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r>
        <w:rPr>
          <w:rFonts w:ascii="Verdana" w:eastAsia="Times New Roman" w:hAnsi="Verdana" w:cs="Calibri"/>
          <w:szCs w:val="24"/>
          <w:lang w:val="fr-FR" w:eastAsia="fr-FR"/>
        </w:rPr>
        <w:t>L’annexe 1 est une annexe</w:t>
      </w:r>
      <w:r w:rsidRPr="00C3162C">
        <w:rPr>
          <w:rFonts w:ascii="Verdana" w:eastAsia="Times New Roman" w:hAnsi="Verdana" w:cs="Calibri"/>
          <w:szCs w:val="24"/>
          <w:lang w:val="fr-FR" w:eastAsia="fr-FR"/>
        </w:rPr>
        <w:t xml:space="preserve"> à l’arrêté de pouvoirs spéciaux</w:t>
      </w:r>
      <w:r w:rsidRPr="00C3162C">
        <w:rPr>
          <w:rFonts w:ascii="Verdana" w:hAnsi="Verdana"/>
        </w:rPr>
        <w:t xml:space="preserve"> </w:t>
      </w:r>
      <w:r w:rsidRPr="00C3162C">
        <w:rPr>
          <w:rFonts w:ascii="Verdana" w:eastAsia="Times New Roman" w:hAnsi="Verdana" w:cs="Calibri"/>
          <w:szCs w:val="24"/>
          <w:lang w:val="fr-FR" w:eastAsia="fr-FR"/>
        </w:rPr>
        <w:t>n°</w:t>
      </w:r>
      <w:r w:rsidR="0064012B">
        <w:rPr>
          <w:rFonts w:ascii="Verdana" w:eastAsia="Times New Roman" w:hAnsi="Verdana" w:cs="Calibri"/>
          <w:szCs w:val="24"/>
          <w:lang w:val="fr-FR" w:eastAsia="fr-FR"/>
        </w:rPr>
        <w:t>42</w:t>
      </w:r>
      <w:r w:rsidRPr="00C3162C">
        <w:rPr>
          <w:rFonts w:ascii="Verdana" w:eastAsia="Times New Roman" w:hAnsi="Verdana" w:cs="Calibri"/>
          <w:szCs w:val="24"/>
          <w:lang w:val="fr-FR" w:eastAsia="fr-FR"/>
        </w:rPr>
        <w:t xml:space="preserve"> du Gouvernement de la Communauté française déterminant les conditions et les modalités d’octroi d’une intervention financière facilitant l’achat ou la location de matériels informatiques par les parents ou les personnes investies de l’autorité parentale au profit de leur enfant et afin de faciliter le suivi des apprentissages</w:t>
      </w:r>
      <w:r>
        <w:rPr>
          <w:rFonts w:ascii="Verdana" w:eastAsia="Times New Roman" w:hAnsi="Verdana" w:cs="Calibri"/>
          <w:szCs w:val="24"/>
          <w:lang w:val="fr-FR" w:eastAsia="fr-FR"/>
        </w:rPr>
        <w:t>.</w:t>
      </w: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Verdana" w:eastAsia="Times New Roman" w:hAnsi="Verdana" w:cs="Calibri"/>
          <w:szCs w:val="24"/>
          <w:lang w:val="fr-FR" w:eastAsia="fr-FR"/>
        </w:rPr>
      </w:pPr>
    </w:p>
    <w:p w:rsidR="00C3162C" w:rsidRDefault="00C3162C" w:rsidP="00C3162C">
      <w:pPr>
        <w:widowControl w:val="0"/>
        <w:tabs>
          <w:tab w:val="left" w:pos="5647"/>
        </w:tabs>
        <w:spacing w:after="240" w:line="240" w:lineRule="auto"/>
        <w:jc w:val="both"/>
        <w:rPr>
          <w:rFonts w:ascii="Calibri" w:eastAsia="Times New Roman" w:hAnsi="Calibri" w:cs="Calibri"/>
          <w:i/>
          <w:szCs w:val="16"/>
          <w:highlight w:val="yellow"/>
          <w:lang w:val="fr-FR" w:eastAsia="fr-FR"/>
        </w:rPr>
      </w:pPr>
    </w:p>
    <w:p w:rsidR="00C3162C" w:rsidRDefault="00C3162C" w:rsidP="00F22036">
      <w:pPr>
        <w:widowControl w:val="0"/>
        <w:tabs>
          <w:tab w:val="left" w:pos="5647"/>
        </w:tabs>
        <w:spacing w:after="240" w:line="240" w:lineRule="auto"/>
        <w:jc w:val="center"/>
        <w:rPr>
          <w:rFonts w:ascii="Calibri" w:eastAsia="Times New Roman" w:hAnsi="Calibri" w:cs="Calibri"/>
          <w:i/>
          <w:szCs w:val="16"/>
          <w:highlight w:val="yellow"/>
          <w:lang w:val="fr-FR" w:eastAsia="fr-FR"/>
        </w:rPr>
      </w:pPr>
    </w:p>
    <w:p w:rsidR="00F22036" w:rsidRPr="00F22036" w:rsidRDefault="00F22036" w:rsidP="00F22036">
      <w:pPr>
        <w:widowControl w:val="0"/>
        <w:tabs>
          <w:tab w:val="left" w:pos="5647"/>
        </w:tabs>
        <w:spacing w:after="240" w:line="240" w:lineRule="auto"/>
        <w:jc w:val="center"/>
        <w:rPr>
          <w:rFonts w:ascii="Calibri" w:eastAsia="Times New Roman" w:hAnsi="Calibri" w:cs="Calibri"/>
          <w:i/>
          <w:szCs w:val="16"/>
          <w:lang w:val="fr-FR" w:eastAsia="fr-FR"/>
        </w:rPr>
      </w:pPr>
      <w:r w:rsidRPr="00F22036">
        <w:rPr>
          <w:rFonts w:ascii="Calibri" w:eastAsia="Times New Roman" w:hAnsi="Calibri" w:cs="Calibri"/>
          <w:i/>
          <w:szCs w:val="16"/>
          <w:highlight w:val="yellow"/>
          <w:lang w:val="fr-FR" w:eastAsia="fr-FR"/>
        </w:rPr>
        <w:t xml:space="preserve">Les éléments en jaune sont à modaliser par </w:t>
      </w:r>
      <w:r>
        <w:rPr>
          <w:rFonts w:ascii="Calibri" w:eastAsia="Times New Roman" w:hAnsi="Calibri" w:cs="Calibri"/>
          <w:i/>
          <w:szCs w:val="16"/>
          <w:highlight w:val="yellow"/>
          <w:lang w:val="fr-FR" w:eastAsia="fr-FR"/>
        </w:rPr>
        <w:t>le pouvoir organisateur ou son délégué</w:t>
      </w:r>
      <w:r w:rsidRPr="00F22036">
        <w:rPr>
          <w:rFonts w:ascii="Calibri" w:eastAsia="Times New Roman" w:hAnsi="Calibri" w:cs="Calibri"/>
          <w:i/>
          <w:szCs w:val="16"/>
          <w:highlight w:val="yellow"/>
          <w:lang w:val="fr-FR" w:eastAsia="fr-FR"/>
        </w:rPr>
        <w:t xml:space="preserve"> qui souhaite lancer le marché</w:t>
      </w:r>
    </w:p>
    <w:p w:rsidR="00F22036" w:rsidRPr="00F22036" w:rsidRDefault="00F22036" w:rsidP="00F22036">
      <w:pPr>
        <w:widowControl w:val="0"/>
        <w:tabs>
          <w:tab w:val="left" w:pos="5647"/>
        </w:tabs>
        <w:spacing w:after="240" w:line="240" w:lineRule="auto"/>
        <w:jc w:val="center"/>
        <w:rPr>
          <w:rFonts w:ascii="Calibri" w:eastAsia="Times New Roman" w:hAnsi="Calibri" w:cs="Calibri"/>
          <w:i/>
          <w:szCs w:val="16"/>
          <w:highlight w:val="yellow"/>
          <w:lang w:val="fr-FR" w:eastAsia="fr-FR"/>
        </w:rPr>
      </w:pPr>
      <w:r w:rsidRPr="00F22036">
        <w:rPr>
          <w:rFonts w:ascii="Calibri" w:eastAsia="Times New Roman" w:hAnsi="Calibri" w:cs="Calibri"/>
          <w:i/>
          <w:szCs w:val="16"/>
          <w:highlight w:val="yellow"/>
          <w:lang w:val="fr-FR" w:eastAsia="fr-FR"/>
        </w:rPr>
        <w:lastRenderedPageBreak/>
        <w:t>Pour mémoire, la procédure proposée (procédure négociée sans publication préalable) présente l’avantage d’être très rapide (exemple : pas de délai légal imposé pour la remise d’une offre, simplement un délai « raisonnable »). Elle requiert par contre que plusieurs sociétés soient consultées, idéalement au moins trois.</w:t>
      </w:r>
    </w:p>
    <w:p w:rsidR="00F22036" w:rsidRPr="00F22036" w:rsidRDefault="00F22036" w:rsidP="00F22036">
      <w:pPr>
        <w:widowControl w:val="0"/>
        <w:tabs>
          <w:tab w:val="left" w:pos="5647"/>
        </w:tabs>
        <w:spacing w:after="240" w:line="240" w:lineRule="auto"/>
        <w:jc w:val="center"/>
        <w:rPr>
          <w:rFonts w:ascii="Calibri" w:eastAsia="Times New Roman" w:hAnsi="Calibri" w:cs="Calibri"/>
          <w:i/>
          <w:szCs w:val="16"/>
          <w:highlight w:val="yellow"/>
          <w:lang w:val="fr-FR" w:eastAsia="fr-FR"/>
        </w:rPr>
      </w:pPr>
      <w:r w:rsidRPr="00F22036">
        <w:rPr>
          <w:rFonts w:ascii="Calibri" w:eastAsia="Times New Roman" w:hAnsi="Calibri" w:cs="Calibri"/>
          <w:i/>
          <w:szCs w:val="16"/>
          <w:highlight w:val="yellow"/>
          <w:lang w:val="fr-FR" w:eastAsia="fr-FR"/>
        </w:rPr>
        <w:t xml:space="preserve">Chaque </w:t>
      </w:r>
      <w:r>
        <w:rPr>
          <w:rFonts w:ascii="Calibri" w:eastAsia="Times New Roman" w:hAnsi="Calibri" w:cs="Calibri"/>
          <w:i/>
          <w:szCs w:val="16"/>
          <w:highlight w:val="yellow"/>
          <w:lang w:val="fr-FR" w:eastAsia="fr-FR"/>
        </w:rPr>
        <w:t>pouvoir organisateur ou son délégué</w:t>
      </w:r>
      <w:r w:rsidRPr="00F22036">
        <w:rPr>
          <w:rFonts w:ascii="Calibri" w:eastAsia="Times New Roman" w:hAnsi="Calibri" w:cs="Calibri"/>
          <w:i/>
          <w:szCs w:val="16"/>
          <w:highlight w:val="yellow"/>
          <w:lang w:val="fr-FR" w:eastAsia="fr-FR"/>
        </w:rPr>
        <w:t xml:space="preserve"> qui lance ce marché peut décider de proposer les 4 types de matériel prévus dans ce marché ou seulement certains d’entre eux. Il suffit alors de supprimer les types de matériel non souhaités (voir champ surlignés en jaune dans le texte).</w:t>
      </w:r>
    </w:p>
    <w:p w:rsidR="00F22036" w:rsidRPr="00F22036" w:rsidRDefault="00F22036" w:rsidP="00F22036">
      <w:pPr>
        <w:widowControl w:val="0"/>
        <w:tabs>
          <w:tab w:val="left" w:pos="5647"/>
        </w:tabs>
        <w:spacing w:after="240" w:line="240" w:lineRule="auto"/>
        <w:jc w:val="center"/>
        <w:rPr>
          <w:rFonts w:ascii="Calibri" w:eastAsia="Times New Roman" w:hAnsi="Calibri" w:cs="Calibri"/>
          <w:sz w:val="16"/>
          <w:szCs w:val="16"/>
          <w:lang w:val="fr-FR" w:eastAsia="fr-FR"/>
        </w:rPr>
      </w:pPr>
    </w:p>
    <w:p w:rsidR="00F22036" w:rsidRPr="00F22036" w:rsidRDefault="00F22036" w:rsidP="00F22036">
      <w:pPr>
        <w:widowControl w:val="0"/>
        <w:pBdr>
          <w:top w:val="single" w:sz="8" w:space="1" w:color="auto"/>
          <w:left w:val="single" w:sz="8" w:space="4" w:color="auto"/>
          <w:bottom w:val="single" w:sz="8" w:space="1" w:color="auto"/>
          <w:right w:val="single" w:sz="8" w:space="0" w:color="auto"/>
        </w:pBdr>
        <w:spacing w:after="0" w:line="240" w:lineRule="auto"/>
        <w:jc w:val="center"/>
        <w:rPr>
          <w:rFonts w:ascii="Calibri" w:eastAsia="Times New Roman" w:hAnsi="Calibri" w:cs="Calibri"/>
          <w:sz w:val="48"/>
          <w:szCs w:val="48"/>
          <w:lang w:val="fr-FR" w:eastAsia="fr-FR"/>
        </w:rPr>
      </w:pPr>
      <w:r w:rsidRPr="00F22036">
        <w:rPr>
          <w:rFonts w:ascii="Calibri" w:eastAsia="Times New Roman" w:hAnsi="Calibri" w:cs="Calibri"/>
          <w:b/>
          <w:sz w:val="48"/>
          <w:szCs w:val="48"/>
          <w:lang w:val="fr-FR" w:eastAsia="fr-FR"/>
        </w:rPr>
        <w:t>Documents du marché</w:t>
      </w:r>
    </w:p>
    <w:p w:rsidR="00F22036" w:rsidRPr="00F22036" w:rsidRDefault="00F22036" w:rsidP="00F22036">
      <w:pPr>
        <w:widowControl w:val="0"/>
        <w:spacing w:after="0" w:line="240" w:lineRule="auto"/>
        <w:jc w:val="center"/>
        <w:rPr>
          <w:rFonts w:ascii="Calibri" w:eastAsia="Times New Roman" w:hAnsi="Calibri" w:cs="Calibri"/>
          <w:sz w:val="32"/>
          <w:szCs w:val="32"/>
          <w:lang w:val="fr-FR" w:eastAsia="fr-FR"/>
        </w:rPr>
      </w:pPr>
    </w:p>
    <w:p w:rsidR="00F22036" w:rsidRPr="00F22036" w:rsidRDefault="00F22036" w:rsidP="00F22036">
      <w:pPr>
        <w:widowControl w:val="0"/>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sz w:val="32"/>
          <w:szCs w:val="32"/>
          <w:lang w:val="fr-FR" w:eastAsia="fr-FR"/>
        </w:rPr>
      </w:pPr>
      <w:r w:rsidRPr="00F22036">
        <w:rPr>
          <w:rFonts w:ascii="Calibri" w:eastAsia="Times New Roman" w:hAnsi="Calibri" w:cs="Calibri"/>
          <w:sz w:val="32"/>
          <w:szCs w:val="32"/>
          <w:lang w:val="fr-FR" w:eastAsia="fr-FR"/>
        </w:rPr>
        <w:t>Cahier spécial des charges type – PC</w:t>
      </w:r>
      <w:r w:rsidR="00485413">
        <w:rPr>
          <w:rFonts w:ascii="Calibri" w:eastAsia="Times New Roman" w:hAnsi="Calibri" w:cs="Calibri"/>
          <w:sz w:val="32"/>
          <w:szCs w:val="32"/>
          <w:lang w:val="fr-FR" w:eastAsia="fr-FR"/>
        </w:rPr>
        <w:t>/tablettes</w:t>
      </w:r>
      <w:r w:rsidRPr="00F22036">
        <w:rPr>
          <w:rFonts w:ascii="Calibri" w:eastAsia="Times New Roman" w:hAnsi="Calibri" w:cs="Calibri"/>
          <w:sz w:val="32"/>
          <w:szCs w:val="32"/>
          <w:lang w:val="fr-FR" w:eastAsia="fr-FR"/>
        </w:rPr>
        <w:t xml:space="preserve"> élèves – fournitures des</w:t>
      </w:r>
      <w:r w:rsidR="00485413">
        <w:rPr>
          <w:rFonts w:ascii="Calibri" w:eastAsia="Times New Roman" w:hAnsi="Calibri" w:cs="Calibri"/>
          <w:sz w:val="32"/>
          <w:szCs w:val="32"/>
          <w:lang w:val="fr-FR" w:eastAsia="fr-FR"/>
        </w:rPr>
        <w:t xml:space="preserve">tinées aux utilisateurs finaux </w:t>
      </w:r>
      <w:r w:rsidRPr="00F22036">
        <w:rPr>
          <w:rFonts w:ascii="Calibri" w:eastAsia="Times New Roman" w:hAnsi="Calibri" w:cs="Calibri"/>
          <w:sz w:val="32"/>
          <w:szCs w:val="32"/>
          <w:lang w:val="fr-FR" w:eastAsia="fr-FR"/>
        </w:rPr>
        <w:t xml:space="preserve"> </w:t>
      </w:r>
    </w:p>
    <w:p w:rsidR="00F22036" w:rsidRPr="00F22036" w:rsidRDefault="00F22036" w:rsidP="00F22036">
      <w:pPr>
        <w:widowControl w:val="0"/>
        <w:spacing w:after="0" w:line="240" w:lineRule="auto"/>
        <w:jc w:val="center"/>
        <w:rPr>
          <w:rFonts w:ascii="Calibri" w:eastAsia="Times New Roman" w:hAnsi="Calibri" w:cs="Calibri"/>
          <w:sz w:val="32"/>
          <w:szCs w:val="32"/>
          <w:lang w:val="fr-FR" w:eastAsia="fr-FR"/>
        </w:rPr>
      </w:pPr>
    </w:p>
    <w:p w:rsidR="00F22036" w:rsidRPr="00F22036" w:rsidRDefault="00F22036" w:rsidP="00F22036">
      <w:pPr>
        <w:widowControl w:val="0"/>
        <w:pBdr>
          <w:top w:val="single" w:sz="8" w:space="1" w:color="auto"/>
          <w:left w:val="single" w:sz="8" w:space="4" w:color="auto"/>
          <w:bottom w:val="single" w:sz="8" w:space="1" w:color="auto"/>
          <w:right w:val="single" w:sz="8" w:space="0" w:color="auto"/>
        </w:pBdr>
        <w:spacing w:after="0" w:line="240" w:lineRule="auto"/>
        <w:jc w:val="center"/>
        <w:rPr>
          <w:rFonts w:ascii="Calibri" w:eastAsia="Times New Roman" w:hAnsi="Calibri" w:cs="Calibri"/>
          <w:sz w:val="48"/>
          <w:szCs w:val="48"/>
          <w:lang w:val="fr-FR" w:eastAsia="fr-FR"/>
        </w:rPr>
      </w:pPr>
      <w:r w:rsidRPr="00F22036">
        <w:rPr>
          <w:rFonts w:ascii="Calibri" w:eastAsia="Times New Roman" w:hAnsi="Calibri" w:cs="Calibri"/>
          <w:sz w:val="48"/>
          <w:szCs w:val="48"/>
          <w:lang w:val="fr-FR" w:eastAsia="fr-FR"/>
        </w:rPr>
        <w:t>Marché public de mise à disposition de matériels informatiques et de services connexes à destination des élèves de la Fédération Wallonie-Bruxelles, sous forme d’acquisition ou de location</w:t>
      </w:r>
    </w:p>
    <w:p w:rsidR="00F22036" w:rsidRPr="00F22036" w:rsidRDefault="00F22036" w:rsidP="00F22036">
      <w:pPr>
        <w:widowControl w:val="0"/>
        <w:spacing w:after="0" w:line="240" w:lineRule="auto"/>
        <w:jc w:val="center"/>
        <w:rPr>
          <w:rFonts w:ascii="Calibri" w:eastAsia="Times New Roman" w:hAnsi="Calibri" w:cs="Calibri"/>
          <w:sz w:val="32"/>
          <w:szCs w:val="32"/>
          <w:lang w:val="fr-FR" w:eastAsia="fr-FR"/>
        </w:rPr>
      </w:pPr>
    </w:p>
    <w:p w:rsidR="00F22036" w:rsidRPr="00F22036" w:rsidRDefault="00F22036" w:rsidP="00F22036">
      <w:pPr>
        <w:widowControl w:val="0"/>
        <w:spacing w:after="0" w:line="240" w:lineRule="auto"/>
        <w:jc w:val="center"/>
        <w:rPr>
          <w:rFonts w:ascii="Calibri" w:eastAsia="Times New Roman" w:hAnsi="Calibri" w:cs="Calibri"/>
          <w:sz w:val="32"/>
          <w:szCs w:val="32"/>
          <w:lang w:val="fr-FR" w:eastAsia="fr-FR"/>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310"/>
        <w:gridCol w:w="4874"/>
      </w:tblGrid>
      <w:tr w:rsidR="00F22036" w:rsidRPr="00F22036" w:rsidTr="00F22036">
        <w:tc>
          <w:tcPr>
            <w:tcW w:w="4310" w:type="dxa"/>
            <w:shd w:val="clear" w:color="auto" w:fill="auto"/>
          </w:tcPr>
          <w:p w:rsidR="00F22036" w:rsidRPr="00F22036" w:rsidRDefault="00F22036" w:rsidP="00F22036">
            <w:pPr>
              <w:widowControl w:val="0"/>
              <w:spacing w:after="0" w:line="240" w:lineRule="auto"/>
              <w:rPr>
                <w:rFonts w:ascii="Calibri" w:eastAsia="Times New Roman" w:hAnsi="Calibri" w:cs="Calibri"/>
                <w:sz w:val="28"/>
                <w:szCs w:val="28"/>
                <w:lang w:val="fr-FR" w:eastAsia="fr-FR"/>
              </w:rPr>
            </w:pPr>
            <w:r w:rsidRPr="00F22036">
              <w:rPr>
                <w:rFonts w:ascii="Calibri" w:eastAsia="Times New Roman" w:hAnsi="Calibri" w:cs="Calibri"/>
                <w:sz w:val="28"/>
                <w:szCs w:val="28"/>
                <w:lang w:val="fr-FR" w:eastAsia="fr-FR"/>
              </w:rPr>
              <w:t>Pouvoir adjudicateur</w:t>
            </w:r>
          </w:p>
        </w:tc>
        <w:tc>
          <w:tcPr>
            <w:tcW w:w="4874" w:type="dxa"/>
            <w:shd w:val="clear" w:color="auto" w:fill="auto"/>
          </w:tcPr>
          <w:p w:rsidR="00F22036" w:rsidRPr="00F22036" w:rsidRDefault="00F22036" w:rsidP="00F22036">
            <w:pPr>
              <w:widowControl w:val="0"/>
              <w:spacing w:after="0" w:line="240" w:lineRule="auto"/>
              <w:jc w:val="both"/>
              <w:rPr>
                <w:rFonts w:ascii="Calibri" w:eastAsia="Times New Roman" w:hAnsi="Calibri" w:cs="Calibri"/>
                <w:i/>
                <w:sz w:val="28"/>
                <w:szCs w:val="28"/>
                <w:lang w:val="fr-FR" w:eastAsia="fr-FR"/>
              </w:rPr>
            </w:pPr>
            <w:r w:rsidRPr="00F22036">
              <w:rPr>
                <w:rFonts w:ascii="Calibri" w:eastAsia="Times New Roman" w:hAnsi="Calibri" w:cs="Calibri"/>
                <w:i/>
                <w:sz w:val="28"/>
                <w:szCs w:val="28"/>
                <w:highlight w:val="yellow"/>
                <w:lang w:val="fr-FR" w:eastAsia="fr-FR"/>
              </w:rPr>
              <w:t>(entité à compléter)</w:t>
            </w:r>
          </w:p>
        </w:tc>
      </w:tr>
      <w:tr w:rsidR="00F22036" w:rsidRPr="00F22036" w:rsidTr="00F22036">
        <w:tc>
          <w:tcPr>
            <w:tcW w:w="4310" w:type="dxa"/>
            <w:shd w:val="clear" w:color="auto" w:fill="auto"/>
          </w:tcPr>
          <w:p w:rsidR="00F22036" w:rsidRPr="00F22036" w:rsidRDefault="00F22036" w:rsidP="00F22036">
            <w:pPr>
              <w:widowControl w:val="0"/>
              <w:spacing w:after="0" w:line="240" w:lineRule="auto"/>
              <w:rPr>
                <w:rFonts w:ascii="Calibri" w:eastAsia="Times New Roman" w:hAnsi="Calibri" w:cs="Calibri"/>
                <w:sz w:val="28"/>
                <w:szCs w:val="28"/>
                <w:lang w:val="fr-FR" w:eastAsia="fr-FR"/>
              </w:rPr>
            </w:pPr>
            <w:r w:rsidRPr="00F22036">
              <w:rPr>
                <w:rFonts w:ascii="Calibri" w:eastAsia="Times New Roman" w:hAnsi="Calibri" w:cs="Calibri"/>
                <w:sz w:val="28"/>
                <w:szCs w:val="28"/>
                <w:lang w:val="fr-FR" w:eastAsia="fr-FR"/>
              </w:rPr>
              <w:t>Mode de passation</w:t>
            </w:r>
          </w:p>
          <w:p w:rsidR="00F22036" w:rsidRPr="00F22036" w:rsidRDefault="00F22036" w:rsidP="00F22036">
            <w:pPr>
              <w:widowControl w:val="0"/>
              <w:spacing w:after="0" w:line="240" w:lineRule="auto"/>
              <w:rPr>
                <w:rFonts w:ascii="Calibri" w:eastAsia="Times New Roman" w:hAnsi="Calibri" w:cs="Calibri"/>
                <w:sz w:val="28"/>
                <w:szCs w:val="28"/>
                <w:lang w:val="fr-FR" w:eastAsia="fr-FR"/>
              </w:rPr>
            </w:pPr>
          </w:p>
        </w:tc>
        <w:tc>
          <w:tcPr>
            <w:tcW w:w="4874" w:type="dxa"/>
            <w:shd w:val="clear" w:color="auto" w:fill="auto"/>
          </w:tcPr>
          <w:p w:rsidR="00F22036" w:rsidRPr="00F22036" w:rsidRDefault="00F22036" w:rsidP="00F22036">
            <w:pPr>
              <w:widowControl w:val="0"/>
              <w:spacing w:after="0" w:line="240" w:lineRule="auto"/>
              <w:jc w:val="both"/>
              <w:rPr>
                <w:rFonts w:ascii="Calibri" w:eastAsia="Times New Roman" w:hAnsi="Calibri" w:cs="Calibri"/>
                <w:b/>
                <w:sz w:val="28"/>
                <w:szCs w:val="28"/>
                <w:lang w:val="fr-FR" w:eastAsia="fr-FR"/>
              </w:rPr>
            </w:pPr>
            <w:r w:rsidRPr="00F22036">
              <w:rPr>
                <w:rFonts w:ascii="Calibri" w:eastAsia="Times New Roman" w:hAnsi="Calibri" w:cs="Calibri"/>
                <w:b/>
                <w:sz w:val="28"/>
                <w:szCs w:val="28"/>
                <w:lang w:val="fr-FR" w:eastAsia="fr-FR"/>
              </w:rPr>
              <w:t xml:space="preserve">Procédure négociée sans publication préalable </w:t>
            </w:r>
          </w:p>
        </w:tc>
      </w:tr>
      <w:tr w:rsidR="00F22036" w:rsidRPr="00F22036" w:rsidTr="00F22036">
        <w:tc>
          <w:tcPr>
            <w:tcW w:w="4310" w:type="dxa"/>
            <w:shd w:val="clear" w:color="auto" w:fill="auto"/>
          </w:tcPr>
          <w:p w:rsidR="00F22036" w:rsidRPr="00F22036" w:rsidRDefault="00F22036" w:rsidP="00F22036">
            <w:pPr>
              <w:widowControl w:val="0"/>
              <w:spacing w:after="0" w:line="240" w:lineRule="auto"/>
              <w:rPr>
                <w:rFonts w:ascii="Calibri" w:eastAsia="Times New Roman" w:hAnsi="Calibri" w:cs="Calibri"/>
                <w:sz w:val="28"/>
                <w:szCs w:val="28"/>
                <w:lang w:val="fr-FR" w:eastAsia="fr-FR"/>
              </w:rPr>
            </w:pPr>
            <w:r w:rsidRPr="00F22036">
              <w:rPr>
                <w:rFonts w:ascii="Calibri" w:eastAsia="Times New Roman" w:hAnsi="Calibri" w:cs="Calibri"/>
                <w:sz w:val="28"/>
                <w:szCs w:val="28"/>
                <w:lang w:val="fr-FR" w:eastAsia="fr-FR"/>
              </w:rPr>
              <w:t>Type de marché</w:t>
            </w:r>
          </w:p>
        </w:tc>
        <w:tc>
          <w:tcPr>
            <w:tcW w:w="4874" w:type="dxa"/>
            <w:shd w:val="clear" w:color="auto" w:fill="auto"/>
          </w:tcPr>
          <w:p w:rsidR="00F22036" w:rsidRPr="00F22036" w:rsidRDefault="00F22036" w:rsidP="00F22036">
            <w:pPr>
              <w:widowControl w:val="0"/>
              <w:spacing w:after="0" w:line="240" w:lineRule="auto"/>
              <w:jc w:val="both"/>
              <w:rPr>
                <w:rFonts w:ascii="Calibri" w:eastAsia="Times New Roman" w:hAnsi="Calibri" w:cs="Calibri"/>
                <w:b/>
                <w:sz w:val="28"/>
                <w:szCs w:val="28"/>
                <w:lang w:val="fr-FR" w:eastAsia="fr-FR"/>
              </w:rPr>
            </w:pPr>
            <w:r w:rsidRPr="00F22036">
              <w:rPr>
                <w:rFonts w:ascii="Calibri" w:eastAsia="Times New Roman" w:hAnsi="Calibri" w:cs="Calibri"/>
                <w:b/>
                <w:sz w:val="28"/>
                <w:szCs w:val="28"/>
                <w:lang w:val="fr-FR" w:eastAsia="fr-FR"/>
              </w:rPr>
              <w:t>Fournitures</w:t>
            </w:r>
          </w:p>
        </w:tc>
      </w:tr>
      <w:tr w:rsidR="00F22036" w:rsidRPr="00F22036" w:rsidTr="00F22036">
        <w:tc>
          <w:tcPr>
            <w:tcW w:w="4310" w:type="dxa"/>
            <w:shd w:val="clear" w:color="auto" w:fill="auto"/>
          </w:tcPr>
          <w:p w:rsidR="00F22036" w:rsidRPr="00F22036" w:rsidRDefault="00F22036" w:rsidP="00F22036">
            <w:pPr>
              <w:widowControl w:val="0"/>
              <w:spacing w:after="0" w:line="240" w:lineRule="auto"/>
              <w:rPr>
                <w:rFonts w:ascii="Calibri" w:eastAsia="Times New Roman" w:hAnsi="Calibri" w:cs="Calibri"/>
                <w:sz w:val="28"/>
                <w:szCs w:val="28"/>
                <w:lang w:val="fr-FR" w:eastAsia="fr-FR"/>
              </w:rPr>
            </w:pPr>
            <w:r w:rsidRPr="00F22036">
              <w:rPr>
                <w:rFonts w:ascii="Calibri" w:eastAsia="Times New Roman" w:hAnsi="Calibri" w:cs="Calibri"/>
                <w:sz w:val="28"/>
                <w:szCs w:val="28"/>
                <w:lang w:val="fr-FR" w:eastAsia="fr-FR"/>
              </w:rPr>
              <w:t>Date limite de remise des offres</w:t>
            </w:r>
          </w:p>
        </w:tc>
        <w:tc>
          <w:tcPr>
            <w:tcW w:w="4874" w:type="dxa"/>
            <w:shd w:val="clear" w:color="auto" w:fill="auto"/>
          </w:tcPr>
          <w:p w:rsidR="00F22036" w:rsidRPr="00F22036" w:rsidRDefault="00F22036" w:rsidP="00F22036">
            <w:pPr>
              <w:widowControl w:val="0"/>
              <w:spacing w:after="0" w:line="240" w:lineRule="auto"/>
              <w:jc w:val="both"/>
              <w:rPr>
                <w:rFonts w:ascii="Calibri" w:eastAsia="Times New Roman" w:hAnsi="Calibri" w:cs="Calibri"/>
                <w:i/>
                <w:color w:val="FF0000"/>
                <w:sz w:val="28"/>
                <w:szCs w:val="28"/>
                <w:lang w:val="fr-FR" w:eastAsia="fr-FR"/>
              </w:rPr>
            </w:pPr>
            <w:r w:rsidRPr="00F22036">
              <w:rPr>
                <w:rFonts w:ascii="Calibri" w:eastAsia="Times New Roman" w:hAnsi="Calibri" w:cs="Calibri"/>
                <w:i/>
                <w:sz w:val="28"/>
                <w:szCs w:val="28"/>
                <w:highlight w:val="yellow"/>
                <w:lang w:val="fr-FR" w:eastAsia="fr-FR"/>
              </w:rPr>
              <w:t>(à compléter)</w:t>
            </w:r>
          </w:p>
        </w:tc>
      </w:tr>
      <w:tr w:rsidR="00F22036" w:rsidRPr="00F22036" w:rsidTr="00F22036">
        <w:tc>
          <w:tcPr>
            <w:tcW w:w="4310" w:type="dxa"/>
            <w:shd w:val="clear" w:color="auto" w:fill="auto"/>
          </w:tcPr>
          <w:p w:rsidR="00F22036" w:rsidRPr="00F22036" w:rsidRDefault="00F22036" w:rsidP="00F22036">
            <w:pPr>
              <w:widowControl w:val="0"/>
              <w:spacing w:after="0" w:line="240" w:lineRule="auto"/>
              <w:rPr>
                <w:rFonts w:ascii="Calibri" w:eastAsia="Times New Roman" w:hAnsi="Calibri" w:cs="Calibri"/>
                <w:sz w:val="28"/>
                <w:szCs w:val="28"/>
                <w:lang w:val="fr-FR" w:eastAsia="fr-FR"/>
              </w:rPr>
            </w:pPr>
            <w:r w:rsidRPr="00F22036">
              <w:rPr>
                <w:rFonts w:ascii="Calibri" w:eastAsia="Times New Roman" w:hAnsi="Calibri" w:cs="Calibri"/>
                <w:sz w:val="28"/>
                <w:szCs w:val="28"/>
                <w:lang w:val="fr-FR" w:eastAsia="fr-FR"/>
              </w:rPr>
              <w:t>Dérogation aux Règles générales d’exécution</w:t>
            </w:r>
          </w:p>
        </w:tc>
        <w:tc>
          <w:tcPr>
            <w:tcW w:w="4874" w:type="dxa"/>
            <w:shd w:val="clear" w:color="auto" w:fill="auto"/>
          </w:tcPr>
          <w:p w:rsidR="00F22036" w:rsidRPr="00F22036" w:rsidRDefault="00F22036" w:rsidP="00F22036">
            <w:pPr>
              <w:widowControl w:val="0"/>
              <w:spacing w:after="0" w:line="240" w:lineRule="auto"/>
              <w:jc w:val="both"/>
              <w:rPr>
                <w:rFonts w:ascii="Calibri" w:eastAsia="Times New Roman" w:hAnsi="Calibri" w:cs="Calibri"/>
                <w:sz w:val="28"/>
                <w:szCs w:val="28"/>
                <w:lang w:val="fr-FR" w:eastAsia="fr-FR"/>
              </w:rPr>
            </w:pPr>
            <w:r w:rsidRPr="00F22036">
              <w:rPr>
                <w:rFonts w:ascii="Calibri" w:eastAsia="Times New Roman" w:hAnsi="Calibri" w:cs="Calibri"/>
                <w:sz w:val="28"/>
                <w:szCs w:val="28"/>
                <w:lang w:val="fr-FR" w:eastAsia="fr-FR"/>
              </w:rPr>
              <w:t>Art. 33, 118, 120 et 129 RGE</w:t>
            </w:r>
          </w:p>
        </w:tc>
      </w:tr>
    </w:tbl>
    <w:p w:rsidR="00F22036" w:rsidRPr="00F22036" w:rsidRDefault="00F22036" w:rsidP="00F22036">
      <w:pPr>
        <w:widowControl w:val="0"/>
        <w:autoSpaceDE w:val="0"/>
        <w:autoSpaceDN w:val="0"/>
        <w:adjustRightInd w:val="0"/>
        <w:spacing w:after="0" w:line="240" w:lineRule="auto"/>
        <w:jc w:val="center"/>
        <w:rPr>
          <w:rFonts w:ascii="Calibri" w:eastAsia="Times New Roman" w:hAnsi="Calibri" w:cs="Calibri"/>
          <w:szCs w:val="24"/>
          <w:lang w:val="fr-FR" w:eastAsia="fr-FR"/>
        </w:rPr>
      </w:pPr>
    </w:p>
    <w:p w:rsidR="00F22036" w:rsidRPr="00F22036" w:rsidRDefault="00F22036" w:rsidP="00F22036">
      <w:pPr>
        <w:widowControl w:val="0"/>
        <w:autoSpaceDE w:val="0"/>
        <w:autoSpaceDN w:val="0"/>
        <w:adjustRightInd w:val="0"/>
        <w:spacing w:after="0" w:line="240" w:lineRule="auto"/>
        <w:jc w:val="center"/>
        <w:rPr>
          <w:rFonts w:ascii="Calibri" w:eastAsia="Times New Roman" w:hAnsi="Calibri" w:cs="Calibri"/>
          <w:szCs w:val="24"/>
          <w:lang w:val="fr-FR" w:eastAsia="fr-FR"/>
        </w:rPr>
      </w:pPr>
    </w:p>
    <w:p w:rsidR="00F22036" w:rsidRPr="00F22036" w:rsidRDefault="00F22036" w:rsidP="00F22036">
      <w:pPr>
        <w:widowControl w:val="0"/>
        <w:autoSpaceDE w:val="0"/>
        <w:autoSpaceDN w:val="0"/>
        <w:adjustRightInd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b/>
          <w:i/>
          <w:color w:val="808080"/>
          <w:szCs w:val="24"/>
          <w:u w:val="single"/>
          <w:lang w:val="fr-FR" w:eastAsia="fr-FR"/>
        </w:rPr>
        <w:br w:type="page"/>
      </w:r>
    </w:p>
    <w:p w:rsidR="00F22036" w:rsidRPr="00F22036" w:rsidRDefault="00F22036" w:rsidP="00F22036">
      <w:pPr>
        <w:widowControl w:val="0"/>
        <w:spacing w:before="240" w:after="60" w:line="240" w:lineRule="auto"/>
        <w:jc w:val="both"/>
        <w:outlineLvl w:val="0"/>
        <w:rPr>
          <w:rFonts w:ascii="Calibri" w:eastAsia="Times New Roman" w:hAnsi="Calibri" w:cs="Calibri"/>
          <w:b/>
          <w:bCs/>
          <w:kern w:val="32"/>
          <w:sz w:val="32"/>
          <w:szCs w:val="32"/>
          <w:lang w:val="fr-FR" w:eastAsia="fr-FR"/>
        </w:rPr>
      </w:pPr>
      <w:bookmarkStart w:id="0" w:name="_Toc54550947"/>
      <w:r w:rsidRPr="00F22036">
        <w:rPr>
          <w:rFonts w:ascii="Calibri" w:eastAsia="Times New Roman" w:hAnsi="Calibri" w:cs="Calibri"/>
          <w:b/>
          <w:bCs/>
          <w:kern w:val="32"/>
          <w:sz w:val="32"/>
          <w:szCs w:val="32"/>
          <w:lang w:val="fr-FR" w:eastAsia="fr-FR"/>
        </w:rPr>
        <w:lastRenderedPageBreak/>
        <w:t>Table des matières</w:t>
      </w:r>
      <w:bookmarkEnd w:id="0"/>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tabs>
          <w:tab w:val="left" w:pos="440"/>
          <w:tab w:val="right" w:leader="underscore" w:pos="9062"/>
        </w:tabs>
        <w:spacing w:before="120" w:after="0" w:line="240" w:lineRule="auto"/>
        <w:rPr>
          <w:rFonts w:ascii="Calibri" w:eastAsia="Times New Roman" w:hAnsi="Calibri" w:cs="Times New Roman"/>
          <w:noProof/>
          <w:lang w:eastAsia="fr-BE"/>
        </w:rPr>
      </w:pPr>
      <w:r w:rsidRPr="00F22036">
        <w:rPr>
          <w:rFonts w:ascii="Calibri" w:eastAsia="Times New Roman" w:hAnsi="Calibri" w:cs="Calibri"/>
          <w:b/>
          <w:bCs/>
          <w:i/>
          <w:iCs/>
          <w:sz w:val="24"/>
          <w:szCs w:val="24"/>
          <w:lang w:val="fr-FR" w:eastAsia="fr-FR"/>
        </w:rPr>
        <w:fldChar w:fldCharType="begin"/>
      </w:r>
      <w:r w:rsidRPr="00F22036">
        <w:rPr>
          <w:rFonts w:ascii="Calibri" w:eastAsia="Times New Roman" w:hAnsi="Calibri" w:cs="Calibri"/>
          <w:b/>
          <w:bCs/>
          <w:i/>
          <w:iCs/>
          <w:sz w:val="24"/>
          <w:szCs w:val="24"/>
          <w:lang w:val="fr-FR" w:eastAsia="fr-FR"/>
        </w:rPr>
        <w:instrText xml:space="preserve"> TOC \o "1-4" \h \z \u </w:instrText>
      </w:r>
      <w:r w:rsidRPr="00F22036">
        <w:rPr>
          <w:rFonts w:ascii="Calibri" w:eastAsia="Times New Roman" w:hAnsi="Calibri" w:cs="Calibri"/>
          <w:b/>
          <w:bCs/>
          <w:i/>
          <w:iCs/>
          <w:sz w:val="24"/>
          <w:szCs w:val="24"/>
          <w:lang w:val="fr-FR" w:eastAsia="fr-FR"/>
        </w:rPr>
        <w:fldChar w:fldCharType="separate"/>
      </w:r>
      <w:hyperlink w:anchor="_Toc54550947" w:history="1">
        <w:r w:rsidRPr="00F22036">
          <w:rPr>
            <w:rFonts w:ascii="Times New Roman" w:eastAsia="Times New Roman" w:hAnsi="Times New Roman" w:cs="Calibri"/>
            <w:b/>
            <w:bCs/>
            <w:i/>
            <w:iCs/>
            <w:noProof/>
            <w:color w:val="0000FF"/>
            <w:sz w:val="24"/>
            <w:szCs w:val="24"/>
            <w:u w:val="single"/>
            <w:lang w:val="fr-FR" w:eastAsia="fr-FR"/>
          </w:rPr>
          <w:t>Table des matières</w:t>
        </w:r>
        <w:r w:rsidRPr="00F22036">
          <w:rPr>
            <w:rFonts w:ascii="Times New Roman" w:eastAsia="Times New Roman" w:hAnsi="Times New Roman" w:cs="Times New Roman"/>
            <w:b/>
            <w:bCs/>
            <w:i/>
            <w:iCs/>
            <w:noProof/>
            <w:webHidden/>
            <w:sz w:val="24"/>
            <w:szCs w:val="24"/>
            <w:lang w:val="fr-FR" w:eastAsia="fr-FR"/>
          </w:rPr>
          <w:tab/>
        </w:r>
        <w:r w:rsidRPr="00F22036">
          <w:rPr>
            <w:rFonts w:ascii="Times New Roman" w:eastAsia="Times New Roman" w:hAnsi="Times New Roman" w:cs="Times New Roman"/>
            <w:b/>
            <w:bCs/>
            <w:i/>
            <w:iCs/>
            <w:noProof/>
            <w:webHidden/>
            <w:sz w:val="24"/>
            <w:szCs w:val="24"/>
            <w:lang w:val="fr-FR" w:eastAsia="fr-FR"/>
          </w:rPr>
          <w:fldChar w:fldCharType="begin"/>
        </w:r>
        <w:r w:rsidRPr="00F22036">
          <w:rPr>
            <w:rFonts w:ascii="Times New Roman" w:eastAsia="Times New Roman" w:hAnsi="Times New Roman" w:cs="Times New Roman"/>
            <w:b/>
            <w:bCs/>
            <w:i/>
            <w:iCs/>
            <w:noProof/>
            <w:webHidden/>
            <w:sz w:val="24"/>
            <w:szCs w:val="24"/>
            <w:lang w:val="fr-FR" w:eastAsia="fr-FR"/>
          </w:rPr>
          <w:instrText xml:space="preserve"> PAGEREF _Toc54550947 \h </w:instrText>
        </w:r>
        <w:r w:rsidRPr="00F22036">
          <w:rPr>
            <w:rFonts w:ascii="Times New Roman" w:eastAsia="Times New Roman" w:hAnsi="Times New Roman" w:cs="Times New Roman"/>
            <w:b/>
            <w:bCs/>
            <w:i/>
            <w:iCs/>
            <w:noProof/>
            <w:webHidden/>
            <w:sz w:val="24"/>
            <w:szCs w:val="24"/>
            <w:lang w:val="fr-FR" w:eastAsia="fr-FR"/>
          </w:rPr>
        </w:r>
        <w:r w:rsidRPr="00F22036">
          <w:rPr>
            <w:rFonts w:ascii="Times New Roman" w:eastAsia="Times New Roman" w:hAnsi="Times New Roman" w:cs="Times New Roman"/>
            <w:b/>
            <w:bCs/>
            <w:i/>
            <w:iCs/>
            <w:noProof/>
            <w:webHidden/>
            <w:sz w:val="24"/>
            <w:szCs w:val="24"/>
            <w:lang w:val="fr-FR" w:eastAsia="fr-FR"/>
          </w:rPr>
          <w:fldChar w:fldCharType="separate"/>
        </w:r>
        <w:r w:rsidR="0064012B">
          <w:rPr>
            <w:rFonts w:ascii="Times New Roman" w:eastAsia="Times New Roman" w:hAnsi="Times New Roman" w:cs="Times New Roman"/>
            <w:b/>
            <w:bCs/>
            <w:i/>
            <w:iCs/>
            <w:noProof/>
            <w:webHidden/>
            <w:sz w:val="24"/>
            <w:szCs w:val="24"/>
            <w:lang w:val="fr-FR" w:eastAsia="fr-FR"/>
          </w:rPr>
          <w:t>3</w:t>
        </w:r>
        <w:r w:rsidRPr="00F22036">
          <w:rPr>
            <w:rFonts w:ascii="Times New Roman" w:eastAsia="Times New Roman" w:hAnsi="Times New Roman" w:cs="Times New Roman"/>
            <w:b/>
            <w:bCs/>
            <w:i/>
            <w:iCs/>
            <w:noProof/>
            <w:webHidden/>
            <w:sz w:val="24"/>
            <w:szCs w:val="24"/>
            <w:lang w:val="fr-FR" w:eastAsia="fr-FR"/>
          </w:rPr>
          <w:fldChar w:fldCharType="end"/>
        </w:r>
      </w:hyperlink>
    </w:p>
    <w:p w:rsidR="00F22036" w:rsidRPr="00F22036" w:rsidRDefault="00B21F65" w:rsidP="00F22036">
      <w:pPr>
        <w:widowControl w:val="0"/>
        <w:tabs>
          <w:tab w:val="left" w:pos="440"/>
          <w:tab w:val="right" w:leader="underscore" w:pos="9062"/>
        </w:tabs>
        <w:spacing w:before="120" w:after="0" w:line="240" w:lineRule="auto"/>
        <w:rPr>
          <w:rFonts w:ascii="Calibri" w:eastAsia="Times New Roman" w:hAnsi="Calibri" w:cs="Times New Roman"/>
          <w:noProof/>
          <w:lang w:eastAsia="fr-BE"/>
        </w:rPr>
      </w:pPr>
      <w:hyperlink w:anchor="_Toc54550948" w:history="1">
        <w:r w:rsidR="00F22036" w:rsidRPr="00F22036">
          <w:rPr>
            <w:rFonts w:ascii="Times New Roman" w:eastAsia="Times New Roman" w:hAnsi="Times New Roman" w:cs="Calibri"/>
            <w:b/>
            <w:bCs/>
            <w:i/>
            <w:iCs/>
            <w:noProof/>
            <w:color w:val="0000FF"/>
            <w:sz w:val="24"/>
            <w:szCs w:val="24"/>
            <w:u w:val="single"/>
            <w:lang w:val="fr-FR" w:eastAsia="fr-FR"/>
          </w:rPr>
          <w:t>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i/>
            <w:iCs/>
            <w:noProof/>
            <w:color w:val="0000FF"/>
            <w:sz w:val="24"/>
            <w:szCs w:val="24"/>
            <w:u w:val="single"/>
            <w:lang w:val="fr-FR" w:eastAsia="fr-FR"/>
          </w:rPr>
          <w:t>Dispositions générales (passation/exécution du marché)</w:t>
        </w:r>
        <w:r w:rsidR="00F22036" w:rsidRPr="00F22036">
          <w:rPr>
            <w:rFonts w:ascii="Times New Roman" w:eastAsia="Times New Roman" w:hAnsi="Times New Roman" w:cs="Times New Roman"/>
            <w:b/>
            <w:bCs/>
            <w:i/>
            <w:iCs/>
            <w:noProof/>
            <w:webHidden/>
            <w:sz w:val="24"/>
            <w:szCs w:val="24"/>
            <w:lang w:val="fr-FR" w:eastAsia="fr-FR"/>
          </w:rPr>
          <w:tab/>
        </w:r>
        <w:r w:rsidR="00F22036" w:rsidRPr="00F22036">
          <w:rPr>
            <w:rFonts w:ascii="Times New Roman" w:eastAsia="Times New Roman" w:hAnsi="Times New Roman" w:cs="Times New Roman"/>
            <w:b/>
            <w:bCs/>
            <w:i/>
            <w:iCs/>
            <w:noProof/>
            <w:webHidden/>
            <w:sz w:val="24"/>
            <w:szCs w:val="24"/>
            <w:lang w:val="fr-FR" w:eastAsia="fr-FR"/>
          </w:rPr>
          <w:fldChar w:fldCharType="begin"/>
        </w:r>
        <w:r w:rsidR="00F22036" w:rsidRPr="00F22036">
          <w:rPr>
            <w:rFonts w:ascii="Times New Roman" w:eastAsia="Times New Roman" w:hAnsi="Times New Roman" w:cs="Times New Roman"/>
            <w:b/>
            <w:bCs/>
            <w:i/>
            <w:iCs/>
            <w:noProof/>
            <w:webHidden/>
            <w:sz w:val="24"/>
            <w:szCs w:val="24"/>
            <w:lang w:val="fr-FR" w:eastAsia="fr-FR"/>
          </w:rPr>
          <w:instrText xml:space="preserve"> PAGEREF _Toc54550948 \h </w:instrText>
        </w:r>
        <w:r w:rsidR="00F22036" w:rsidRPr="00F22036">
          <w:rPr>
            <w:rFonts w:ascii="Times New Roman" w:eastAsia="Times New Roman" w:hAnsi="Times New Roman" w:cs="Times New Roman"/>
            <w:b/>
            <w:bCs/>
            <w:i/>
            <w:iCs/>
            <w:noProof/>
            <w:webHidden/>
            <w:sz w:val="24"/>
            <w:szCs w:val="24"/>
            <w:lang w:val="fr-FR" w:eastAsia="fr-FR"/>
          </w:rPr>
        </w:r>
        <w:r w:rsidR="00F22036" w:rsidRPr="00F22036">
          <w:rPr>
            <w:rFonts w:ascii="Times New Roman" w:eastAsia="Times New Roman" w:hAnsi="Times New Roman" w:cs="Times New Roman"/>
            <w:b/>
            <w:bCs/>
            <w:i/>
            <w:iCs/>
            <w:noProof/>
            <w:webHidden/>
            <w:sz w:val="24"/>
            <w:szCs w:val="24"/>
            <w:lang w:val="fr-FR" w:eastAsia="fr-FR"/>
          </w:rPr>
          <w:fldChar w:fldCharType="separate"/>
        </w:r>
        <w:r w:rsidR="0064012B">
          <w:rPr>
            <w:rFonts w:ascii="Times New Roman" w:eastAsia="Times New Roman" w:hAnsi="Times New Roman" w:cs="Times New Roman"/>
            <w:b/>
            <w:bCs/>
            <w:i/>
            <w:iCs/>
            <w:noProof/>
            <w:webHidden/>
            <w:sz w:val="24"/>
            <w:szCs w:val="24"/>
            <w:lang w:val="fr-FR" w:eastAsia="fr-FR"/>
          </w:rPr>
          <w:t>5</w:t>
        </w:r>
        <w:r w:rsidR="00F22036" w:rsidRPr="00F22036">
          <w:rPr>
            <w:rFonts w:ascii="Times New Roman" w:eastAsia="Times New Roman" w:hAnsi="Times New Roman" w:cs="Times New Roman"/>
            <w:b/>
            <w:bCs/>
            <w:i/>
            <w:iCs/>
            <w:noProof/>
            <w:webHidden/>
            <w:sz w:val="24"/>
            <w:szCs w:val="24"/>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49" w:history="1">
        <w:r w:rsidR="00F22036" w:rsidRPr="00F22036">
          <w:rPr>
            <w:rFonts w:ascii="Times New Roman" w:eastAsia="Times New Roman" w:hAnsi="Times New Roman" w:cs="Calibri"/>
            <w:b/>
            <w:bCs/>
            <w:noProof/>
            <w:color w:val="0000FF"/>
            <w:u w:val="single"/>
            <w:lang w:val="fr-FR" w:eastAsia="fr-FR"/>
          </w:rPr>
          <w:t>1.1.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Législation applicable et valeur des documents du marché</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_Toc54550949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5</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50" w:history="1">
        <w:r w:rsidR="00F22036" w:rsidRPr="00F22036">
          <w:rPr>
            <w:rFonts w:ascii="Times New Roman" w:eastAsia="Times New Roman" w:hAnsi="Times New Roman" w:cs="Calibri"/>
            <w:b/>
            <w:bCs/>
            <w:noProof/>
            <w:color w:val="0000FF"/>
            <w:u w:val="single"/>
            <w:lang w:val="fr-FR" w:eastAsia="fr-FR"/>
          </w:rPr>
          <w:t>1.2.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Dérogation aux RGE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_Toc54550950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5</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51" w:history="1">
        <w:r w:rsidR="00F22036" w:rsidRPr="00F22036">
          <w:rPr>
            <w:rFonts w:ascii="Times New Roman" w:eastAsia="Times New Roman" w:hAnsi="Times New Roman" w:cs="Calibri"/>
            <w:b/>
            <w:bCs/>
            <w:noProof/>
            <w:color w:val="0000FF"/>
            <w:u w:val="single"/>
            <w:lang w:val="fr-FR" w:eastAsia="fr-FR"/>
          </w:rPr>
          <w:t>1.3.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Pouvoir adjudicateur (PA) &amp; Fonctionnaire dirigeant</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_Toc54550951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5</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52" w:history="1">
        <w:r w:rsidR="00F22036" w:rsidRPr="00F22036">
          <w:rPr>
            <w:rFonts w:ascii="Times New Roman" w:eastAsia="Times New Roman" w:hAnsi="Times New Roman" w:cs="Calibri"/>
            <w:b/>
            <w:bCs/>
            <w:noProof/>
            <w:color w:val="0000FF"/>
            <w:u w:val="single"/>
            <w:lang w:val="fr-FR" w:eastAsia="fr-FR"/>
          </w:rPr>
          <w:t>1.4.</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Objet et structure du marché</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_Toc54550952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5</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53" w:history="1">
        <w:r w:rsidR="00F22036" w:rsidRPr="00F22036">
          <w:rPr>
            <w:rFonts w:ascii="Times New Roman" w:eastAsia="Times New Roman" w:hAnsi="Times New Roman" w:cs="Calibri"/>
            <w:noProof/>
            <w:color w:val="0000FF"/>
            <w:sz w:val="20"/>
            <w:szCs w:val="20"/>
            <w:u w:val="single"/>
            <w:lang w:val="fr-FR" w:eastAsia="fr-FR"/>
          </w:rPr>
          <w:t>1.4.1.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Objet du marché</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_Toc54550953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6</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54" w:history="1">
        <w:r w:rsidR="00F22036" w:rsidRPr="00F22036">
          <w:rPr>
            <w:rFonts w:ascii="Times New Roman" w:eastAsia="Times New Roman" w:hAnsi="Times New Roman" w:cs="Calibri"/>
            <w:noProof/>
            <w:color w:val="0000FF"/>
            <w:sz w:val="20"/>
            <w:szCs w:val="20"/>
            <w:u w:val="single"/>
            <w:lang w:val="fr-FR" w:eastAsia="fr-FR"/>
          </w:rPr>
          <w:t>1.4.2.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Options et variantes</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_Toc54550954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6</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55" w:history="1">
        <w:r w:rsidR="00F22036" w:rsidRPr="00F22036">
          <w:rPr>
            <w:rFonts w:ascii="Times New Roman" w:eastAsia="Times New Roman" w:hAnsi="Times New Roman" w:cs="Calibri"/>
            <w:noProof/>
            <w:color w:val="0000FF"/>
            <w:sz w:val="20"/>
            <w:szCs w:val="20"/>
            <w:u w:val="single"/>
            <w:lang w:val="fr-FR" w:eastAsia="fr-FR"/>
          </w:rPr>
          <w:t>1.4.3.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Mode de détermination des prix et quantités</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_Toc54550955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6</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56" w:history="1">
        <w:r w:rsidR="00F22036" w:rsidRPr="00F22036">
          <w:rPr>
            <w:rFonts w:ascii="Times New Roman" w:eastAsia="Times New Roman" w:hAnsi="Times New Roman" w:cs="Calibri"/>
            <w:b/>
            <w:bCs/>
            <w:noProof/>
            <w:color w:val="0000FF"/>
            <w:u w:val="single"/>
            <w:lang w:val="fr-FR" w:eastAsia="fr-FR"/>
          </w:rPr>
          <w:t>1.5.</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Durée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_Toc54550956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6</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57" w:history="1">
        <w:r w:rsidR="00F22036" w:rsidRPr="00F22036">
          <w:rPr>
            <w:rFonts w:ascii="Times New Roman" w:eastAsia="Times New Roman" w:hAnsi="Times New Roman" w:cs="Calibri"/>
            <w:b/>
            <w:bCs/>
            <w:noProof/>
            <w:color w:val="0000FF"/>
            <w:u w:val="single"/>
            <w:lang w:val="fr-FR" w:eastAsia="fr-FR"/>
          </w:rPr>
          <w:t>1.6.</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Langue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_Toc54550957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7</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440"/>
          <w:tab w:val="right" w:leader="underscore" w:pos="9062"/>
        </w:tabs>
        <w:spacing w:before="120" w:after="0" w:line="240" w:lineRule="auto"/>
        <w:rPr>
          <w:rFonts w:ascii="Calibri" w:eastAsia="Times New Roman" w:hAnsi="Calibri" w:cs="Times New Roman"/>
          <w:noProof/>
          <w:lang w:eastAsia="fr-BE"/>
        </w:rPr>
      </w:pPr>
      <w:hyperlink w:anchor="_Toc54550958" w:history="1">
        <w:r w:rsidR="00F22036" w:rsidRPr="00F22036">
          <w:rPr>
            <w:rFonts w:ascii="Times New Roman" w:eastAsia="Times New Roman" w:hAnsi="Times New Roman" w:cs="Calibri"/>
            <w:b/>
            <w:bCs/>
            <w:i/>
            <w:iCs/>
            <w:noProof/>
            <w:color w:val="0000FF"/>
            <w:sz w:val="24"/>
            <w:szCs w:val="24"/>
            <w:u w:val="single"/>
            <w:lang w:val="fr-FR" w:eastAsia="fr-FR"/>
          </w:rPr>
          <w:t>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i/>
            <w:iCs/>
            <w:noProof/>
            <w:color w:val="0000FF"/>
            <w:sz w:val="24"/>
            <w:szCs w:val="24"/>
            <w:u w:val="single"/>
            <w:lang w:val="fr-FR" w:eastAsia="fr-FR"/>
          </w:rPr>
          <w:t>Passation du marché</w:t>
        </w:r>
        <w:r w:rsidR="00F22036" w:rsidRPr="00F22036">
          <w:rPr>
            <w:rFonts w:ascii="Times New Roman" w:eastAsia="Times New Roman" w:hAnsi="Times New Roman" w:cs="Times New Roman"/>
            <w:b/>
            <w:bCs/>
            <w:i/>
            <w:iCs/>
            <w:noProof/>
            <w:webHidden/>
            <w:sz w:val="24"/>
            <w:szCs w:val="24"/>
            <w:lang w:val="fr-FR" w:eastAsia="fr-FR"/>
          </w:rPr>
          <w:tab/>
        </w:r>
        <w:r w:rsidR="00F22036" w:rsidRPr="00F22036">
          <w:rPr>
            <w:rFonts w:ascii="Times New Roman" w:eastAsia="Times New Roman" w:hAnsi="Times New Roman" w:cs="Times New Roman"/>
            <w:b/>
            <w:bCs/>
            <w:i/>
            <w:iCs/>
            <w:noProof/>
            <w:webHidden/>
            <w:sz w:val="24"/>
            <w:szCs w:val="24"/>
            <w:lang w:val="fr-FR" w:eastAsia="fr-FR"/>
          </w:rPr>
          <w:fldChar w:fldCharType="begin"/>
        </w:r>
        <w:r w:rsidR="00F22036" w:rsidRPr="00F22036">
          <w:rPr>
            <w:rFonts w:ascii="Times New Roman" w:eastAsia="Times New Roman" w:hAnsi="Times New Roman" w:cs="Times New Roman"/>
            <w:b/>
            <w:bCs/>
            <w:i/>
            <w:iCs/>
            <w:noProof/>
            <w:webHidden/>
            <w:sz w:val="24"/>
            <w:szCs w:val="24"/>
            <w:lang w:val="fr-FR" w:eastAsia="fr-FR"/>
          </w:rPr>
          <w:instrText xml:space="preserve"> PAGEREF _Toc54550958 \h </w:instrText>
        </w:r>
        <w:r w:rsidR="00F22036" w:rsidRPr="00F22036">
          <w:rPr>
            <w:rFonts w:ascii="Times New Roman" w:eastAsia="Times New Roman" w:hAnsi="Times New Roman" w:cs="Times New Roman"/>
            <w:b/>
            <w:bCs/>
            <w:i/>
            <w:iCs/>
            <w:noProof/>
            <w:webHidden/>
            <w:sz w:val="24"/>
            <w:szCs w:val="24"/>
            <w:lang w:val="fr-FR" w:eastAsia="fr-FR"/>
          </w:rPr>
        </w:r>
        <w:r w:rsidR="00F22036" w:rsidRPr="00F22036">
          <w:rPr>
            <w:rFonts w:ascii="Times New Roman" w:eastAsia="Times New Roman" w:hAnsi="Times New Roman" w:cs="Times New Roman"/>
            <w:b/>
            <w:bCs/>
            <w:i/>
            <w:iCs/>
            <w:noProof/>
            <w:webHidden/>
            <w:sz w:val="24"/>
            <w:szCs w:val="24"/>
            <w:lang w:val="fr-FR" w:eastAsia="fr-FR"/>
          </w:rPr>
          <w:fldChar w:fldCharType="separate"/>
        </w:r>
        <w:r w:rsidR="0064012B">
          <w:rPr>
            <w:rFonts w:ascii="Times New Roman" w:eastAsia="Times New Roman" w:hAnsi="Times New Roman" w:cs="Times New Roman"/>
            <w:b/>
            <w:bCs/>
            <w:i/>
            <w:iCs/>
            <w:noProof/>
            <w:webHidden/>
            <w:sz w:val="24"/>
            <w:szCs w:val="24"/>
            <w:lang w:val="fr-FR" w:eastAsia="fr-FR"/>
          </w:rPr>
          <w:t>8</w:t>
        </w:r>
        <w:r w:rsidR="00F22036" w:rsidRPr="00F22036">
          <w:rPr>
            <w:rFonts w:ascii="Times New Roman" w:eastAsia="Times New Roman" w:hAnsi="Times New Roman" w:cs="Times New Roman"/>
            <w:b/>
            <w:bCs/>
            <w:i/>
            <w:iCs/>
            <w:noProof/>
            <w:webHidden/>
            <w:sz w:val="24"/>
            <w:szCs w:val="24"/>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59" w:history="1">
        <w:r w:rsidR="00F22036" w:rsidRPr="00F22036">
          <w:rPr>
            <w:rFonts w:ascii="Times New Roman" w:eastAsia="Times New Roman" w:hAnsi="Times New Roman" w:cs="Calibri"/>
            <w:b/>
            <w:bCs/>
            <w:noProof/>
            <w:color w:val="0000FF"/>
            <w:u w:val="single"/>
            <w:lang w:val="fr-FR" w:eastAsia="fr-FR"/>
          </w:rPr>
          <w:t>2.1.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Mode de passation</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_Toc54550959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8</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60" w:history="1">
        <w:r w:rsidR="00F22036" w:rsidRPr="00F22036">
          <w:rPr>
            <w:rFonts w:ascii="Times New Roman" w:eastAsia="Times New Roman" w:hAnsi="Times New Roman" w:cs="Calibri"/>
            <w:b/>
            <w:bCs/>
            <w:noProof/>
            <w:color w:val="0000FF"/>
            <w:u w:val="single"/>
            <w:lang w:val="fr-FR" w:eastAsia="fr-FR"/>
          </w:rPr>
          <w:t>2.2.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De l’offre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_Toc54550960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8</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61" w:history="1">
        <w:r w:rsidR="00F22036" w:rsidRPr="00F22036">
          <w:rPr>
            <w:rFonts w:ascii="Times New Roman" w:eastAsia="Times New Roman" w:hAnsi="Times New Roman" w:cs="Calibri"/>
            <w:noProof/>
            <w:color w:val="0000FF"/>
            <w:sz w:val="20"/>
            <w:szCs w:val="20"/>
            <w:u w:val="single"/>
            <w:lang w:val="fr-FR" w:eastAsia="fr-FR"/>
          </w:rPr>
          <w:t>2.2.1.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Offre papier</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_Toc54550961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8</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62" w:history="1">
        <w:r w:rsidR="00F22036" w:rsidRPr="00F22036">
          <w:rPr>
            <w:rFonts w:ascii="Times New Roman" w:eastAsia="Times New Roman" w:hAnsi="Times New Roman" w:cs="Calibri"/>
            <w:noProof/>
            <w:color w:val="0000FF"/>
            <w:sz w:val="20"/>
            <w:szCs w:val="20"/>
            <w:u w:val="single"/>
            <w:lang w:val="fr-FR" w:eastAsia="fr-FR"/>
          </w:rPr>
          <w:t>2.2.2.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Offre électronique</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_Toc54550962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8</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63" w:history="1">
        <w:r w:rsidR="00F22036" w:rsidRPr="00F22036">
          <w:rPr>
            <w:rFonts w:ascii="Times New Roman" w:eastAsia="Times New Roman" w:hAnsi="Times New Roman" w:cs="Calibri"/>
            <w:b/>
            <w:bCs/>
            <w:noProof/>
            <w:color w:val="0000FF"/>
            <w:u w:val="single"/>
            <w:lang w:val="fr-FR" w:eastAsia="fr-FR"/>
          </w:rPr>
          <w:t>2.3.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Sélection</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_Toc54550963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9</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64" w:history="1">
        <w:r w:rsidR="00F22036" w:rsidRPr="00F22036">
          <w:rPr>
            <w:rFonts w:ascii="Times New Roman" w:eastAsia="Times New Roman" w:hAnsi="Times New Roman" w:cs="Calibri"/>
            <w:noProof/>
            <w:color w:val="0000FF"/>
            <w:sz w:val="20"/>
            <w:szCs w:val="20"/>
            <w:u w:val="single"/>
            <w:lang w:val="fr-FR" w:eastAsia="fr-FR"/>
          </w:rPr>
          <w:t>2.3.1.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Condamnation définitive pour certaines infractions pénales (Motifs d’exclusion obligatoires)</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_Toc54550964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9</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65" w:history="1">
        <w:r w:rsidR="00F22036" w:rsidRPr="00F22036">
          <w:rPr>
            <w:rFonts w:ascii="Times New Roman" w:eastAsia="Times New Roman" w:hAnsi="Times New Roman" w:cs="Calibri"/>
            <w:noProof/>
            <w:color w:val="0000FF"/>
            <w:sz w:val="20"/>
            <w:szCs w:val="20"/>
            <w:u w:val="single"/>
            <w:lang w:val="fr-FR" w:eastAsia="fr-FR"/>
          </w:rPr>
          <w:t>2.3.2.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Motif d’exclusion relatif aux dettes fiscales et sociales</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_Toc54550965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9</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66" w:history="1">
        <w:r w:rsidR="00F22036" w:rsidRPr="00F22036">
          <w:rPr>
            <w:rFonts w:ascii="Times New Roman" w:eastAsia="Times New Roman" w:hAnsi="Times New Roman" w:cs="Calibri"/>
            <w:b/>
            <w:bCs/>
            <w:noProof/>
            <w:color w:val="0000FF"/>
            <w:u w:val="single"/>
            <w:lang w:val="fr-FR" w:eastAsia="fr-FR"/>
          </w:rPr>
          <w:t>2.4.</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Régularité</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_Toc54550966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10</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67" w:history="1">
        <w:r w:rsidR="00F22036" w:rsidRPr="00F22036">
          <w:rPr>
            <w:rFonts w:ascii="Times New Roman" w:eastAsia="Times New Roman" w:hAnsi="Times New Roman" w:cs="Calibri"/>
            <w:b/>
            <w:bCs/>
            <w:noProof/>
            <w:color w:val="0000FF"/>
            <w:u w:val="single"/>
            <w:lang w:val="fr-FR" w:eastAsia="fr-FR"/>
          </w:rPr>
          <w:t>2.5.</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Négociations</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_Toc54550967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10</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68" w:history="1">
        <w:r w:rsidR="00F22036" w:rsidRPr="00F22036">
          <w:rPr>
            <w:rFonts w:ascii="Times New Roman" w:eastAsia="Times New Roman" w:hAnsi="Times New Roman" w:cs="Calibri"/>
            <w:b/>
            <w:bCs/>
            <w:noProof/>
            <w:color w:val="0000FF"/>
            <w:u w:val="single"/>
            <w:lang w:val="fr-FR" w:eastAsia="fr-FR"/>
          </w:rPr>
          <w:t>2.6.</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Critères d’attribution</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_Toc54550968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10</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69" w:history="1">
        <w:r w:rsidR="00F22036" w:rsidRPr="00F22036">
          <w:rPr>
            <w:rFonts w:ascii="Times New Roman" w:eastAsia="Times New Roman" w:hAnsi="Times New Roman" w:cs="Calibri"/>
            <w:b/>
            <w:bCs/>
            <w:noProof/>
            <w:color w:val="0000FF"/>
            <w:u w:val="single"/>
            <w:lang w:val="fr-FR" w:eastAsia="fr-FR"/>
          </w:rPr>
          <w:t>2.7.</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Fin de la procédure de passation du marché</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_Toc54550969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11</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440"/>
          <w:tab w:val="right" w:leader="underscore" w:pos="9062"/>
        </w:tabs>
        <w:spacing w:before="120" w:after="0" w:line="240" w:lineRule="auto"/>
        <w:rPr>
          <w:rFonts w:ascii="Calibri" w:eastAsia="Times New Roman" w:hAnsi="Calibri" w:cs="Times New Roman"/>
          <w:noProof/>
          <w:lang w:eastAsia="fr-BE"/>
        </w:rPr>
      </w:pPr>
      <w:hyperlink w:anchor="_Toc54550970" w:history="1">
        <w:r w:rsidR="00F22036" w:rsidRPr="00F22036">
          <w:rPr>
            <w:rFonts w:ascii="Times New Roman" w:eastAsia="Times New Roman" w:hAnsi="Times New Roman" w:cs="Calibri"/>
            <w:b/>
            <w:bCs/>
            <w:i/>
            <w:iCs/>
            <w:noProof/>
            <w:color w:val="0000FF"/>
            <w:sz w:val="24"/>
            <w:szCs w:val="24"/>
            <w:u w:val="single"/>
            <w:lang w:val="fr-FR" w:eastAsia="fr-FR"/>
          </w:rPr>
          <w:t>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i/>
            <w:iCs/>
            <w:noProof/>
            <w:color w:val="0000FF"/>
            <w:sz w:val="24"/>
            <w:szCs w:val="24"/>
            <w:u w:val="single"/>
            <w:lang w:val="fr-FR" w:eastAsia="fr-FR"/>
          </w:rPr>
          <w:t>Exécution du marché : dispositions administratives</w:t>
        </w:r>
        <w:r w:rsidR="00F22036" w:rsidRPr="00F22036">
          <w:rPr>
            <w:rFonts w:ascii="Times New Roman" w:eastAsia="Times New Roman" w:hAnsi="Times New Roman" w:cs="Times New Roman"/>
            <w:b/>
            <w:bCs/>
            <w:i/>
            <w:iCs/>
            <w:noProof/>
            <w:webHidden/>
            <w:sz w:val="24"/>
            <w:szCs w:val="24"/>
            <w:lang w:val="fr-FR" w:eastAsia="fr-FR"/>
          </w:rPr>
          <w:tab/>
        </w:r>
        <w:r w:rsidR="00F22036" w:rsidRPr="00F22036">
          <w:rPr>
            <w:rFonts w:ascii="Times New Roman" w:eastAsia="Times New Roman" w:hAnsi="Times New Roman" w:cs="Times New Roman"/>
            <w:b/>
            <w:bCs/>
            <w:i/>
            <w:iCs/>
            <w:noProof/>
            <w:webHidden/>
            <w:sz w:val="24"/>
            <w:szCs w:val="24"/>
            <w:lang w:val="fr-FR" w:eastAsia="fr-FR"/>
          </w:rPr>
          <w:fldChar w:fldCharType="begin"/>
        </w:r>
        <w:r w:rsidR="00F22036" w:rsidRPr="00F22036">
          <w:rPr>
            <w:rFonts w:ascii="Times New Roman" w:eastAsia="Times New Roman" w:hAnsi="Times New Roman" w:cs="Times New Roman"/>
            <w:b/>
            <w:bCs/>
            <w:i/>
            <w:iCs/>
            <w:noProof/>
            <w:webHidden/>
            <w:sz w:val="24"/>
            <w:szCs w:val="24"/>
            <w:lang w:val="fr-FR" w:eastAsia="fr-FR"/>
          </w:rPr>
          <w:instrText xml:space="preserve"> PAGEREF _Toc54550970 \h </w:instrText>
        </w:r>
        <w:r w:rsidR="00F22036" w:rsidRPr="00F22036">
          <w:rPr>
            <w:rFonts w:ascii="Times New Roman" w:eastAsia="Times New Roman" w:hAnsi="Times New Roman" w:cs="Times New Roman"/>
            <w:b/>
            <w:bCs/>
            <w:i/>
            <w:iCs/>
            <w:noProof/>
            <w:webHidden/>
            <w:sz w:val="24"/>
            <w:szCs w:val="24"/>
            <w:lang w:val="fr-FR" w:eastAsia="fr-FR"/>
          </w:rPr>
        </w:r>
        <w:r w:rsidR="00F22036" w:rsidRPr="00F22036">
          <w:rPr>
            <w:rFonts w:ascii="Times New Roman" w:eastAsia="Times New Roman" w:hAnsi="Times New Roman" w:cs="Times New Roman"/>
            <w:b/>
            <w:bCs/>
            <w:i/>
            <w:iCs/>
            <w:noProof/>
            <w:webHidden/>
            <w:sz w:val="24"/>
            <w:szCs w:val="24"/>
            <w:lang w:val="fr-FR" w:eastAsia="fr-FR"/>
          </w:rPr>
          <w:fldChar w:fldCharType="separate"/>
        </w:r>
        <w:r w:rsidR="0064012B">
          <w:rPr>
            <w:rFonts w:ascii="Times New Roman" w:eastAsia="Times New Roman" w:hAnsi="Times New Roman" w:cs="Times New Roman"/>
            <w:b/>
            <w:bCs/>
            <w:i/>
            <w:iCs/>
            <w:noProof/>
            <w:webHidden/>
            <w:sz w:val="24"/>
            <w:szCs w:val="24"/>
            <w:lang w:val="fr-FR" w:eastAsia="fr-FR"/>
          </w:rPr>
          <w:t>12</w:t>
        </w:r>
        <w:r w:rsidR="00F22036" w:rsidRPr="00F22036">
          <w:rPr>
            <w:rFonts w:ascii="Times New Roman" w:eastAsia="Times New Roman" w:hAnsi="Times New Roman" w:cs="Times New Roman"/>
            <w:b/>
            <w:bCs/>
            <w:i/>
            <w:iCs/>
            <w:noProof/>
            <w:webHidden/>
            <w:sz w:val="24"/>
            <w:szCs w:val="24"/>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71" w:history="1">
        <w:r w:rsidR="00F22036" w:rsidRPr="00F22036">
          <w:rPr>
            <w:rFonts w:ascii="Times New Roman" w:eastAsia="Times New Roman" w:hAnsi="Times New Roman" w:cs="Calibri"/>
            <w:b/>
            <w:bCs/>
            <w:noProof/>
            <w:color w:val="0000FF"/>
            <w:u w:val="single"/>
            <w:lang w:val="fr-FR" w:eastAsia="fr-FR"/>
          </w:rPr>
          <w:t>3.1.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Documents applicables dans le cadre de l’exécution du marché</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_Toc54550971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12</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72" w:history="1">
        <w:r w:rsidR="00F22036" w:rsidRPr="00F22036">
          <w:rPr>
            <w:rFonts w:ascii="Times New Roman" w:eastAsia="Times New Roman" w:hAnsi="Times New Roman" w:cs="Calibri"/>
            <w:b/>
            <w:bCs/>
            <w:noProof/>
            <w:color w:val="0000FF"/>
            <w:u w:val="single"/>
            <w:lang w:val="fr-FR" w:eastAsia="fr-FR"/>
          </w:rPr>
          <w:t>3.2.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Cautionnement</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_Toc54550972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12</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73" w:history="1">
        <w:r w:rsidR="00F22036" w:rsidRPr="00F22036">
          <w:rPr>
            <w:rFonts w:ascii="Times New Roman" w:eastAsia="Times New Roman" w:hAnsi="Times New Roman" w:cs="Calibri"/>
            <w:noProof/>
            <w:color w:val="0000FF"/>
            <w:sz w:val="20"/>
            <w:szCs w:val="20"/>
            <w:u w:val="single"/>
            <w:lang w:val="fr-FR" w:eastAsia="fr-FR"/>
          </w:rPr>
          <w:t>3.2.1.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Constitution</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_Toc54550973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12</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74" w:history="1">
        <w:r w:rsidR="00F22036" w:rsidRPr="00F22036">
          <w:rPr>
            <w:rFonts w:ascii="Times New Roman" w:eastAsia="Times New Roman" w:hAnsi="Times New Roman" w:cs="Calibri"/>
            <w:noProof/>
            <w:color w:val="0000FF"/>
            <w:sz w:val="20"/>
            <w:szCs w:val="20"/>
            <w:u w:val="single"/>
            <w:lang w:val="fr-FR" w:eastAsia="fr-FR"/>
          </w:rPr>
          <w:t>3.2.2.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Libération</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_Toc54550974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12</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75" w:history="1">
        <w:r w:rsidR="00F22036" w:rsidRPr="00F22036">
          <w:rPr>
            <w:rFonts w:ascii="Times New Roman" w:eastAsia="Times New Roman" w:hAnsi="Times New Roman" w:cs="Calibri"/>
            <w:b/>
            <w:bCs/>
            <w:noProof/>
            <w:color w:val="0000FF"/>
            <w:u w:val="single"/>
            <w:lang w:val="fr-FR" w:eastAsia="fr-FR"/>
          </w:rPr>
          <w:t>3.3.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Responsabilité</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_Toc54550975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13</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76" w:history="1">
        <w:r w:rsidR="00F22036" w:rsidRPr="00F22036">
          <w:rPr>
            <w:rFonts w:ascii="Times New Roman" w:eastAsia="Times New Roman" w:hAnsi="Times New Roman" w:cs="Calibri"/>
            <w:b/>
            <w:bCs/>
            <w:noProof/>
            <w:color w:val="0000FF"/>
            <w:u w:val="single"/>
            <w:lang w:val="fr-FR" w:eastAsia="fr-FR"/>
          </w:rPr>
          <w:t>3.4.</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Protection des données</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_Toc54550976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13</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77" w:history="1">
        <w:r w:rsidR="00F22036" w:rsidRPr="00F22036">
          <w:rPr>
            <w:rFonts w:ascii="Times New Roman" w:eastAsia="Times New Roman" w:hAnsi="Times New Roman" w:cs="Calibri"/>
            <w:b/>
            <w:bCs/>
            <w:noProof/>
            <w:color w:val="0000FF"/>
            <w:u w:val="single"/>
            <w:lang w:val="fr-FR" w:eastAsia="fr-FR"/>
          </w:rPr>
          <w:t>3.5.</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Droit de propriété intellectuelle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_Toc54550977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13</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78" w:history="1">
        <w:r w:rsidR="00F22036" w:rsidRPr="00F22036">
          <w:rPr>
            <w:rFonts w:ascii="Times New Roman" w:eastAsia="Times New Roman" w:hAnsi="Times New Roman" w:cs="Calibri"/>
            <w:noProof/>
            <w:color w:val="0000FF"/>
            <w:sz w:val="20"/>
            <w:szCs w:val="20"/>
            <w:u w:val="single"/>
            <w:lang w:val="fr-FR" w:eastAsia="fr-FR"/>
          </w:rPr>
          <w:t>3.5.1.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Protection des droits du Pouvoir adjudicateur à l’égard des tiers</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_Toc54550978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13</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79" w:history="1">
        <w:r w:rsidR="00F22036" w:rsidRPr="00F22036">
          <w:rPr>
            <w:rFonts w:ascii="Times New Roman" w:eastAsia="Times New Roman" w:hAnsi="Times New Roman" w:cs="Calibri"/>
            <w:b/>
            <w:bCs/>
            <w:noProof/>
            <w:color w:val="0000FF"/>
            <w:u w:val="single"/>
            <w:lang w:val="fr-FR" w:eastAsia="fr-FR"/>
          </w:rPr>
          <w:t>3.6.</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Modalités de réception</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_Toc54550979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14</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80" w:history="1">
        <w:r w:rsidR="00F22036" w:rsidRPr="00F22036">
          <w:rPr>
            <w:rFonts w:ascii="Times New Roman" w:eastAsia="Times New Roman" w:hAnsi="Times New Roman" w:cs="Calibri"/>
            <w:noProof/>
            <w:color w:val="0000FF"/>
            <w:sz w:val="20"/>
            <w:szCs w:val="20"/>
            <w:u w:val="single"/>
            <w:lang w:val="fr-FR" w:eastAsia="fr-FR"/>
          </w:rPr>
          <w:t>3.6.1.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Généralités</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_Toc54550980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14</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81" w:history="1">
        <w:r w:rsidR="00F22036" w:rsidRPr="00F22036">
          <w:rPr>
            <w:rFonts w:ascii="Times New Roman" w:eastAsia="Times New Roman" w:hAnsi="Times New Roman" w:cs="Calibri"/>
            <w:noProof/>
            <w:color w:val="0000FF"/>
            <w:sz w:val="20"/>
            <w:szCs w:val="20"/>
            <w:u w:val="single"/>
            <w:lang w:val="fr-FR" w:eastAsia="fr-FR"/>
          </w:rPr>
          <w:t>3.6.2.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Réception provisoire</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_Toc54550981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14</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82" w:history="1">
        <w:r w:rsidR="00F22036" w:rsidRPr="00F22036">
          <w:rPr>
            <w:rFonts w:ascii="Times New Roman" w:eastAsia="Times New Roman" w:hAnsi="Times New Roman" w:cs="Calibri"/>
            <w:iCs/>
            <w:noProof/>
            <w:color w:val="0000FF"/>
            <w:sz w:val="20"/>
            <w:szCs w:val="20"/>
            <w:u w:val="single"/>
            <w:lang w:val="fr-FR" w:eastAsia="fr-FR"/>
          </w:rPr>
          <w:t>3.6.3.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iCs/>
            <w:noProof/>
            <w:color w:val="0000FF"/>
            <w:sz w:val="20"/>
            <w:szCs w:val="20"/>
            <w:u w:val="single"/>
            <w:lang w:val="fr-FR" w:eastAsia="fr-FR"/>
          </w:rPr>
          <w:t>Transfert propriété</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_Toc54550982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14</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83" w:history="1">
        <w:r w:rsidR="00F22036" w:rsidRPr="00F22036">
          <w:rPr>
            <w:rFonts w:ascii="Times New Roman" w:eastAsia="Times New Roman" w:hAnsi="Times New Roman" w:cs="Calibri"/>
            <w:noProof/>
            <w:color w:val="0000FF"/>
            <w:sz w:val="20"/>
            <w:szCs w:val="20"/>
            <w:u w:val="single"/>
            <w:lang w:val="fr-FR" w:eastAsia="fr-FR"/>
          </w:rPr>
          <w:t>3.6.4.</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Garantie (fournitures acquises)</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_Toc54550983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15</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84" w:history="1">
        <w:r w:rsidR="00F22036" w:rsidRPr="00F22036">
          <w:rPr>
            <w:rFonts w:ascii="Times New Roman" w:eastAsia="Times New Roman" w:hAnsi="Times New Roman" w:cs="Calibri"/>
            <w:noProof/>
            <w:color w:val="0000FF"/>
            <w:sz w:val="20"/>
            <w:szCs w:val="20"/>
            <w:u w:val="single"/>
            <w:lang w:val="fr-FR" w:eastAsia="fr-FR"/>
          </w:rPr>
          <w:t>3.6.5.</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noProof/>
            <w:color w:val="0000FF"/>
            <w:sz w:val="20"/>
            <w:szCs w:val="20"/>
            <w:u w:val="single"/>
            <w:lang w:val="fr-FR" w:eastAsia="fr-FR"/>
          </w:rPr>
          <w:t>Réception définitive</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_Toc54550984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15</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85" w:history="1">
        <w:r w:rsidR="00F22036" w:rsidRPr="00F22036">
          <w:rPr>
            <w:rFonts w:ascii="Times New Roman" w:eastAsia="Times New Roman" w:hAnsi="Times New Roman" w:cs="Calibri"/>
            <w:b/>
            <w:bCs/>
            <w:noProof/>
            <w:color w:val="0000FF"/>
            <w:u w:val="single"/>
            <w:lang w:val="fr-FR" w:eastAsia="fr-FR"/>
          </w:rPr>
          <w:t>3.7.</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Absence de révisions des prix</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_Toc54550985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15</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86" w:history="1">
        <w:r w:rsidR="00F22036" w:rsidRPr="00F22036">
          <w:rPr>
            <w:rFonts w:ascii="Times New Roman" w:eastAsia="Times New Roman" w:hAnsi="Times New Roman" w:cs="Calibri"/>
            <w:b/>
            <w:bCs/>
            <w:noProof/>
            <w:color w:val="0000FF"/>
            <w:u w:val="single"/>
            <w:lang w:val="fr-FR" w:eastAsia="fr-FR"/>
          </w:rPr>
          <w:t>3.8.</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Litige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_Toc54550986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15</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440"/>
          <w:tab w:val="right" w:leader="underscore" w:pos="9062"/>
        </w:tabs>
        <w:spacing w:before="120" w:after="0" w:line="240" w:lineRule="auto"/>
        <w:rPr>
          <w:rFonts w:ascii="Calibri" w:eastAsia="Times New Roman" w:hAnsi="Calibri" w:cs="Times New Roman"/>
          <w:noProof/>
          <w:lang w:eastAsia="fr-BE"/>
        </w:rPr>
      </w:pPr>
      <w:hyperlink w:anchor="_Toc54550987" w:history="1">
        <w:r w:rsidR="00F22036" w:rsidRPr="00F22036">
          <w:rPr>
            <w:rFonts w:ascii="Times New Roman" w:eastAsia="Times New Roman" w:hAnsi="Times New Roman" w:cs="Calibri"/>
            <w:b/>
            <w:bCs/>
            <w:i/>
            <w:iCs/>
            <w:noProof/>
            <w:color w:val="0000FF"/>
            <w:sz w:val="24"/>
            <w:szCs w:val="24"/>
            <w:u w:val="single"/>
            <w:lang w:val="fr-FR" w:eastAsia="fr-FR"/>
          </w:rPr>
          <w:t>4.</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i/>
            <w:iCs/>
            <w:noProof/>
            <w:color w:val="0000FF"/>
            <w:sz w:val="24"/>
            <w:szCs w:val="24"/>
            <w:u w:val="single"/>
            <w:lang w:val="fr-FR" w:eastAsia="fr-FR"/>
          </w:rPr>
          <w:t>Exécution du marché : dispositions techniques et fonctionnelles</w:t>
        </w:r>
        <w:r w:rsidR="00F22036" w:rsidRPr="00F22036">
          <w:rPr>
            <w:rFonts w:ascii="Times New Roman" w:eastAsia="Times New Roman" w:hAnsi="Times New Roman" w:cs="Times New Roman"/>
            <w:b/>
            <w:bCs/>
            <w:i/>
            <w:iCs/>
            <w:noProof/>
            <w:webHidden/>
            <w:sz w:val="24"/>
            <w:szCs w:val="24"/>
            <w:lang w:val="fr-FR" w:eastAsia="fr-FR"/>
          </w:rPr>
          <w:tab/>
        </w:r>
        <w:r w:rsidR="00F22036" w:rsidRPr="00F22036">
          <w:rPr>
            <w:rFonts w:ascii="Times New Roman" w:eastAsia="Times New Roman" w:hAnsi="Times New Roman" w:cs="Times New Roman"/>
            <w:b/>
            <w:bCs/>
            <w:i/>
            <w:iCs/>
            <w:noProof/>
            <w:webHidden/>
            <w:sz w:val="24"/>
            <w:szCs w:val="24"/>
            <w:lang w:val="fr-FR" w:eastAsia="fr-FR"/>
          </w:rPr>
          <w:fldChar w:fldCharType="begin"/>
        </w:r>
        <w:r w:rsidR="00F22036" w:rsidRPr="00F22036">
          <w:rPr>
            <w:rFonts w:ascii="Times New Roman" w:eastAsia="Times New Roman" w:hAnsi="Times New Roman" w:cs="Times New Roman"/>
            <w:b/>
            <w:bCs/>
            <w:i/>
            <w:iCs/>
            <w:noProof/>
            <w:webHidden/>
            <w:sz w:val="24"/>
            <w:szCs w:val="24"/>
            <w:lang w:val="fr-FR" w:eastAsia="fr-FR"/>
          </w:rPr>
          <w:instrText xml:space="preserve"> PAGEREF _Toc54550987 \h </w:instrText>
        </w:r>
        <w:r w:rsidR="00F22036" w:rsidRPr="00F22036">
          <w:rPr>
            <w:rFonts w:ascii="Times New Roman" w:eastAsia="Times New Roman" w:hAnsi="Times New Roman" w:cs="Times New Roman"/>
            <w:b/>
            <w:bCs/>
            <w:i/>
            <w:iCs/>
            <w:noProof/>
            <w:webHidden/>
            <w:sz w:val="24"/>
            <w:szCs w:val="24"/>
            <w:lang w:val="fr-FR" w:eastAsia="fr-FR"/>
          </w:rPr>
        </w:r>
        <w:r w:rsidR="00F22036" w:rsidRPr="00F22036">
          <w:rPr>
            <w:rFonts w:ascii="Times New Roman" w:eastAsia="Times New Roman" w:hAnsi="Times New Roman" w:cs="Times New Roman"/>
            <w:b/>
            <w:bCs/>
            <w:i/>
            <w:iCs/>
            <w:noProof/>
            <w:webHidden/>
            <w:sz w:val="24"/>
            <w:szCs w:val="24"/>
            <w:lang w:val="fr-FR" w:eastAsia="fr-FR"/>
          </w:rPr>
          <w:fldChar w:fldCharType="separate"/>
        </w:r>
        <w:r w:rsidR="0064012B">
          <w:rPr>
            <w:rFonts w:ascii="Times New Roman" w:eastAsia="Times New Roman" w:hAnsi="Times New Roman" w:cs="Times New Roman"/>
            <w:b/>
            <w:bCs/>
            <w:i/>
            <w:iCs/>
            <w:noProof/>
            <w:webHidden/>
            <w:sz w:val="24"/>
            <w:szCs w:val="24"/>
            <w:lang w:val="fr-FR" w:eastAsia="fr-FR"/>
          </w:rPr>
          <w:t>17</w:t>
        </w:r>
        <w:r w:rsidR="00F22036" w:rsidRPr="00F22036">
          <w:rPr>
            <w:rFonts w:ascii="Times New Roman" w:eastAsia="Times New Roman" w:hAnsi="Times New Roman" w:cs="Times New Roman"/>
            <w:b/>
            <w:bCs/>
            <w:i/>
            <w:iCs/>
            <w:noProof/>
            <w:webHidden/>
            <w:sz w:val="24"/>
            <w:szCs w:val="24"/>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88" w:history="1">
        <w:r w:rsidR="00F22036" w:rsidRPr="00F22036">
          <w:rPr>
            <w:rFonts w:ascii="Times New Roman" w:eastAsia="Times New Roman" w:hAnsi="Times New Roman" w:cs="Times New Roman"/>
            <w:b/>
            <w:bCs/>
            <w:noProof/>
            <w:color w:val="0000FF"/>
            <w:u w:val="single"/>
            <w:lang w:val="fr-FR" w:eastAsia="fr-FR"/>
          </w:rPr>
          <w:t>4.1.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b/>
            <w:bCs/>
            <w:noProof/>
            <w:color w:val="0000FF"/>
            <w:u w:val="single"/>
            <w:lang w:val="fr-FR" w:eastAsia="fr-FR"/>
          </w:rPr>
          <w:t>Contexte du marché</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_Toc54550988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17</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89" w:history="1">
        <w:r w:rsidR="00F22036" w:rsidRPr="00F22036">
          <w:rPr>
            <w:rFonts w:ascii="Times New Roman" w:eastAsia="Times New Roman" w:hAnsi="Times New Roman" w:cs="Times New Roman"/>
            <w:b/>
            <w:bCs/>
            <w:noProof/>
            <w:color w:val="0000FF"/>
            <w:u w:val="single"/>
            <w:lang w:val="fr-FR" w:eastAsia="fr-FR"/>
          </w:rPr>
          <w:t>4.2.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b/>
            <w:bCs/>
            <w:noProof/>
            <w:color w:val="0000FF"/>
            <w:u w:val="single"/>
            <w:lang w:val="fr-FR" w:eastAsia="fr-FR"/>
          </w:rPr>
          <w:t>Description du besoin</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_Toc54550989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17</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90" w:history="1">
        <w:r w:rsidR="00F22036" w:rsidRPr="00F22036">
          <w:rPr>
            <w:rFonts w:ascii="Times New Roman" w:eastAsia="Times New Roman" w:hAnsi="Times New Roman" w:cs="Times New Roman"/>
            <w:b/>
            <w:bCs/>
            <w:noProof/>
            <w:color w:val="0000FF"/>
            <w:u w:val="single"/>
            <w:lang w:val="fr-FR" w:eastAsia="fr-FR"/>
          </w:rPr>
          <w:t>4.3.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b/>
            <w:bCs/>
            <w:noProof/>
            <w:color w:val="0000FF"/>
            <w:u w:val="single"/>
            <w:lang w:val="fr-FR" w:eastAsia="fr-FR"/>
          </w:rPr>
          <w:t>Services compris dans la mise à disposition du matériel</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_Toc54550990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18</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91" w:history="1">
        <w:r w:rsidR="00F22036" w:rsidRPr="00F22036">
          <w:rPr>
            <w:rFonts w:ascii="Times New Roman" w:eastAsia="Times New Roman" w:hAnsi="Times New Roman" w:cs="Times New Roman"/>
            <w:noProof/>
            <w:color w:val="0000FF"/>
            <w:sz w:val="20"/>
            <w:szCs w:val="20"/>
            <w:u w:val="single"/>
            <w:lang w:val="fr-FR" w:eastAsia="fr-FR"/>
          </w:rPr>
          <w:t>4.3.1.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noProof/>
            <w:color w:val="0000FF"/>
            <w:sz w:val="20"/>
            <w:szCs w:val="20"/>
            <w:u w:val="single"/>
            <w:lang w:val="fr-FR" w:eastAsia="fr-FR"/>
          </w:rPr>
          <w:t>Modalités de commande</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_Toc54550991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18</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92" w:history="1">
        <w:r w:rsidR="00F22036" w:rsidRPr="00F22036">
          <w:rPr>
            <w:rFonts w:ascii="Times New Roman" w:eastAsia="Times New Roman" w:hAnsi="Times New Roman" w:cs="Times New Roman"/>
            <w:noProof/>
            <w:color w:val="0000FF"/>
            <w:sz w:val="20"/>
            <w:szCs w:val="20"/>
            <w:u w:val="single"/>
            <w:lang w:val="fr-FR" w:eastAsia="fr-FR"/>
          </w:rPr>
          <w:t>4.3.2.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noProof/>
            <w:color w:val="0000FF"/>
            <w:sz w:val="20"/>
            <w:szCs w:val="20"/>
            <w:u w:val="single"/>
            <w:lang w:val="fr-FR" w:eastAsia="fr-FR"/>
          </w:rPr>
          <w:t>Service après-vente</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_Toc54550992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18</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93" w:history="1">
        <w:r w:rsidR="00F22036" w:rsidRPr="00F22036">
          <w:rPr>
            <w:rFonts w:ascii="Times New Roman" w:eastAsia="Times New Roman" w:hAnsi="Times New Roman" w:cs="Times New Roman"/>
            <w:noProof/>
            <w:color w:val="0000FF"/>
            <w:sz w:val="20"/>
            <w:szCs w:val="20"/>
            <w:u w:val="single"/>
            <w:lang w:val="fr-FR" w:eastAsia="fr-FR"/>
          </w:rPr>
          <w:t>4.3.3.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noProof/>
            <w:color w:val="0000FF"/>
            <w:sz w:val="20"/>
            <w:szCs w:val="20"/>
            <w:u w:val="single"/>
            <w:lang w:val="fr-FR" w:eastAsia="fr-FR"/>
          </w:rPr>
          <w:t>Plateforme de suivi</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_Toc54550993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19</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1320"/>
          <w:tab w:val="right" w:leader="underscore" w:pos="9060"/>
        </w:tabs>
        <w:spacing w:after="0" w:line="240" w:lineRule="auto"/>
        <w:ind w:left="440"/>
        <w:rPr>
          <w:rFonts w:ascii="Calibri" w:eastAsia="Times New Roman" w:hAnsi="Calibri" w:cs="Times New Roman"/>
          <w:noProof/>
          <w:lang w:eastAsia="fr-BE"/>
        </w:rPr>
      </w:pPr>
      <w:hyperlink w:anchor="_Toc54550994" w:history="1">
        <w:r w:rsidR="00F22036" w:rsidRPr="00F22036">
          <w:rPr>
            <w:rFonts w:ascii="Times New Roman" w:eastAsia="Times New Roman" w:hAnsi="Times New Roman" w:cs="Times New Roman"/>
            <w:noProof/>
            <w:color w:val="0000FF"/>
            <w:sz w:val="20"/>
            <w:szCs w:val="20"/>
            <w:u w:val="single"/>
            <w:lang w:val="fr-FR" w:eastAsia="fr-FR"/>
          </w:rPr>
          <w:t>4.3.4.</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noProof/>
            <w:color w:val="0000FF"/>
            <w:sz w:val="20"/>
            <w:szCs w:val="20"/>
            <w:u w:val="single"/>
            <w:lang w:val="fr-FR" w:eastAsia="fr-FR"/>
          </w:rPr>
          <w:t>Livraison sur le site de l’école</w:t>
        </w:r>
        <w:r w:rsidR="00F22036" w:rsidRPr="00F22036">
          <w:rPr>
            <w:rFonts w:ascii="Times New Roman" w:eastAsia="Times New Roman" w:hAnsi="Times New Roman" w:cs="Times New Roman"/>
            <w:noProof/>
            <w:webHidden/>
            <w:sz w:val="20"/>
            <w:szCs w:val="20"/>
            <w:lang w:val="fr-FR" w:eastAsia="fr-FR"/>
          </w:rPr>
          <w:tab/>
        </w:r>
        <w:r w:rsidR="00F22036" w:rsidRPr="00F22036">
          <w:rPr>
            <w:rFonts w:ascii="Times New Roman" w:eastAsia="Times New Roman" w:hAnsi="Times New Roman" w:cs="Times New Roman"/>
            <w:noProof/>
            <w:webHidden/>
            <w:sz w:val="20"/>
            <w:szCs w:val="20"/>
            <w:lang w:val="fr-FR" w:eastAsia="fr-FR"/>
          </w:rPr>
          <w:fldChar w:fldCharType="begin"/>
        </w:r>
        <w:r w:rsidR="00F22036" w:rsidRPr="00F22036">
          <w:rPr>
            <w:rFonts w:ascii="Times New Roman" w:eastAsia="Times New Roman" w:hAnsi="Times New Roman" w:cs="Times New Roman"/>
            <w:noProof/>
            <w:webHidden/>
            <w:sz w:val="20"/>
            <w:szCs w:val="20"/>
            <w:lang w:val="fr-FR" w:eastAsia="fr-FR"/>
          </w:rPr>
          <w:instrText xml:space="preserve"> PAGEREF _Toc54550994 \h </w:instrText>
        </w:r>
        <w:r w:rsidR="00F22036" w:rsidRPr="00F22036">
          <w:rPr>
            <w:rFonts w:ascii="Times New Roman" w:eastAsia="Times New Roman" w:hAnsi="Times New Roman" w:cs="Times New Roman"/>
            <w:noProof/>
            <w:webHidden/>
            <w:sz w:val="20"/>
            <w:szCs w:val="20"/>
            <w:lang w:val="fr-FR" w:eastAsia="fr-FR"/>
          </w:rPr>
        </w:r>
        <w:r w:rsidR="00F22036" w:rsidRPr="00F22036">
          <w:rPr>
            <w:rFonts w:ascii="Times New Roman" w:eastAsia="Times New Roman" w:hAnsi="Times New Roman" w:cs="Times New Roman"/>
            <w:noProof/>
            <w:webHidden/>
            <w:sz w:val="20"/>
            <w:szCs w:val="20"/>
            <w:lang w:val="fr-FR" w:eastAsia="fr-FR"/>
          </w:rPr>
          <w:fldChar w:fldCharType="separate"/>
        </w:r>
        <w:r w:rsidR="0064012B">
          <w:rPr>
            <w:rFonts w:ascii="Times New Roman" w:eastAsia="Times New Roman" w:hAnsi="Times New Roman" w:cs="Times New Roman"/>
            <w:noProof/>
            <w:webHidden/>
            <w:sz w:val="20"/>
            <w:szCs w:val="20"/>
            <w:lang w:val="fr-FR" w:eastAsia="fr-FR"/>
          </w:rPr>
          <w:t>19</w:t>
        </w:r>
        <w:r w:rsidR="00F22036" w:rsidRPr="00F22036">
          <w:rPr>
            <w:rFonts w:ascii="Times New Roman" w:eastAsia="Times New Roman" w:hAnsi="Times New Roman" w:cs="Times New Roman"/>
            <w:noProof/>
            <w:webHidden/>
            <w:sz w:val="20"/>
            <w:szCs w:val="20"/>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95" w:history="1">
        <w:r w:rsidR="00F22036" w:rsidRPr="00F22036">
          <w:rPr>
            <w:rFonts w:ascii="Times New Roman" w:eastAsia="Times New Roman" w:hAnsi="Times New Roman" w:cs="Times New Roman"/>
            <w:b/>
            <w:bCs/>
            <w:noProof/>
            <w:color w:val="0000FF"/>
            <w:u w:val="single"/>
            <w:lang w:val="fr-FR" w:eastAsia="fr-FR"/>
          </w:rPr>
          <w:t>4.4.</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Times New Roman"/>
            <w:b/>
            <w:bCs/>
            <w:noProof/>
            <w:color w:val="0000FF"/>
            <w:u w:val="single"/>
            <w:lang w:val="fr-FR" w:eastAsia="fr-FR"/>
          </w:rPr>
          <w:t>Services non compris : réparations hors garantie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_Toc54550995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20</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440"/>
          <w:tab w:val="right" w:leader="underscore" w:pos="9062"/>
        </w:tabs>
        <w:spacing w:before="120" w:after="0" w:line="240" w:lineRule="auto"/>
        <w:rPr>
          <w:rFonts w:ascii="Calibri" w:eastAsia="Times New Roman" w:hAnsi="Calibri" w:cs="Times New Roman"/>
          <w:noProof/>
          <w:lang w:eastAsia="fr-BE"/>
        </w:rPr>
      </w:pPr>
      <w:hyperlink w:anchor="_Toc54550996" w:history="1">
        <w:r w:rsidR="00F22036" w:rsidRPr="00F22036">
          <w:rPr>
            <w:rFonts w:ascii="Times New Roman" w:eastAsia="Times New Roman" w:hAnsi="Times New Roman" w:cs="Calibri"/>
            <w:b/>
            <w:bCs/>
            <w:i/>
            <w:iCs/>
            <w:noProof/>
            <w:color w:val="0000FF"/>
            <w:sz w:val="24"/>
            <w:szCs w:val="24"/>
            <w:u w:val="single"/>
            <w:lang w:val="fr-FR" w:eastAsia="fr-FR"/>
          </w:rPr>
          <w:t>5.</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i/>
            <w:iCs/>
            <w:noProof/>
            <w:color w:val="0000FF"/>
            <w:sz w:val="24"/>
            <w:szCs w:val="24"/>
            <w:u w:val="single"/>
            <w:lang w:val="fr-FR" w:eastAsia="fr-FR"/>
          </w:rPr>
          <w:t>Glossaire</w:t>
        </w:r>
        <w:r w:rsidR="00F22036" w:rsidRPr="00F22036">
          <w:rPr>
            <w:rFonts w:ascii="Times New Roman" w:eastAsia="Times New Roman" w:hAnsi="Times New Roman" w:cs="Times New Roman"/>
            <w:b/>
            <w:bCs/>
            <w:i/>
            <w:iCs/>
            <w:noProof/>
            <w:webHidden/>
            <w:sz w:val="24"/>
            <w:szCs w:val="24"/>
            <w:lang w:val="fr-FR" w:eastAsia="fr-FR"/>
          </w:rPr>
          <w:tab/>
        </w:r>
        <w:r w:rsidR="00F22036" w:rsidRPr="00F22036">
          <w:rPr>
            <w:rFonts w:ascii="Times New Roman" w:eastAsia="Times New Roman" w:hAnsi="Times New Roman" w:cs="Times New Roman"/>
            <w:b/>
            <w:bCs/>
            <w:i/>
            <w:iCs/>
            <w:noProof/>
            <w:webHidden/>
            <w:sz w:val="24"/>
            <w:szCs w:val="24"/>
            <w:lang w:val="fr-FR" w:eastAsia="fr-FR"/>
          </w:rPr>
          <w:fldChar w:fldCharType="begin"/>
        </w:r>
        <w:r w:rsidR="00F22036" w:rsidRPr="00F22036">
          <w:rPr>
            <w:rFonts w:ascii="Times New Roman" w:eastAsia="Times New Roman" w:hAnsi="Times New Roman" w:cs="Times New Roman"/>
            <w:b/>
            <w:bCs/>
            <w:i/>
            <w:iCs/>
            <w:noProof/>
            <w:webHidden/>
            <w:sz w:val="24"/>
            <w:szCs w:val="24"/>
            <w:lang w:val="fr-FR" w:eastAsia="fr-FR"/>
          </w:rPr>
          <w:instrText xml:space="preserve"> PAGEREF _Toc54550996 \h </w:instrText>
        </w:r>
        <w:r w:rsidR="00F22036" w:rsidRPr="00F22036">
          <w:rPr>
            <w:rFonts w:ascii="Times New Roman" w:eastAsia="Times New Roman" w:hAnsi="Times New Roman" w:cs="Times New Roman"/>
            <w:b/>
            <w:bCs/>
            <w:i/>
            <w:iCs/>
            <w:noProof/>
            <w:webHidden/>
            <w:sz w:val="24"/>
            <w:szCs w:val="24"/>
            <w:lang w:val="fr-FR" w:eastAsia="fr-FR"/>
          </w:rPr>
        </w:r>
        <w:r w:rsidR="00F22036" w:rsidRPr="00F22036">
          <w:rPr>
            <w:rFonts w:ascii="Times New Roman" w:eastAsia="Times New Roman" w:hAnsi="Times New Roman" w:cs="Times New Roman"/>
            <w:b/>
            <w:bCs/>
            <w:i/>
            <w:iCs/>
            <w:noProof/>
            <w:webHidden/>
            <w:sz w:val="24"/>
            <w:szCs w:val="24"/>
            <w:lang w:val="fr-FR" w:eastAsia="fr-FR"/>
          </w:rPr>
          <w:fldChar w:fldCharType="separate"/>
        </w:r>
        <w:r w:rsidR="0064012B">
          <w:rPr>
            <w:rFonts w:ascii="Times New Roman" w:eastAsia="Times New Roman" w:hAnsi="Times New Roman" w:cs="Times New Roman"/>
            <w:b/>
            <w:bCs/>
            <w:i/>
            <w:iCs/>
            <w:noProof/>
            <w:webHidden/>
            <w:sz w:val="24"/>
            <w:szCs w:val="24"/>
            <w:lang w:val="fr-FR" w:eastAsia="fr-FR"/>
          </w:rPr>
          <w:t>21</w:t>
        </w:r>
        <w:r w:rsidR="00F22036" w:rsidRPr="00F22036">
          <w:rPr>
            <w:rFonts w:ascii="Times New Roman" w:eastAsia="Times New Roman" w:hAnsi="Times New Roman" w:cs="Times New Roman"/>
            <w:b/>
            <w:bCs/>
            <w:i/>
            <w:iCs/>
            <w:noProof/>
            <w:webHidden/>
            <w:sz w:val="24"/>
            <w:szCs w:val="24"/>
            <w:lang w:val="fr-FR" w:eastAsia="fr-FR"/>
          </w:rPr>
          <w:fldChar w:fldCharType="end"/>
        </w:r>
      </w:hyperlink>
    </w:p>
    <w:p w:rsidR="00F22036" w:rsidRPr="00F22036" w:rsidRDefault="00B21F65" w:rsidP="00F22036">
      <w:pPr>
        <w:widowControl w:val="0"/>
        <w:tabs>
          <w:tab w:val="left" w:pos="440"/>
          <w:tab w:val="right" w:leader="underscore" w:pos="9062"/>
        </w:tabs>
        <w:spacing w:before="120" w:after="0" w:line="240" w:lineRule="auto"/>
        <w:rPr>
          <w:rFonts w:ascii="Calibri" w:eastAsia="Times New Roman" w:hAnsi="Calibri" w:cs="Times New Roman"/>
          <w:noProof/>
          <w:lang w:eastAsia="fr-BE"/>
        </w:rPr>
      </w:pPr>
      <w:hyperlink w:anchor="_Toc54550997" w:history="1">
        <w:r w:rsidR="00F22036" w:rsidRPr="00F22036">
          <w:rPr>
            <w:rFonts w:ascii="Times New Roman" w:eastAsia="Times New Roman" w:hAnsi="Times New Roman" w:cs="Calibri"/>
            <w:b/>
            <w:bCs/>
            <w:i/>
            <w:iCs/>
            <w:noProof/>
            <w:color w:val="0000FF"/>
            <w:sz w:val="24"/>
            <w:szCs w:val="24"/>
            <w:u w:val="single"/>
            <w:lang w:val="fr-FR" w:eastAsia="fr-FR"/>
          </w:rPr>
          <w:t>6.</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i/>
            <w:iCs/>
            <w:noProof/>
            <w:color w:val="0000FF"/>
            <w:sz w:val="24"/>
            <w:szCs w:val="24"/>
            <w:u w:val="single"/>
            <w:lang w:val="fr-FR" w:eastAsia="fr-FR"/>
          </w:rPr>
          <w:t>Annexes</w:t>
        </w:r>
        <w:r w:rsidR="00F22036" w:rsidRPr="00F22036">
          <w:rPr>
            <w:rFonts w:ascii="Times New Roman" w:eastAsia="Times New Roman" w:hAnsi="Times New Roman" w:cs="Times New Roman"/>
            <w:b/>
            <w:bCs/>
            <w:i/>
            <w:iCs/>
            <w:noProof/>
            <w:webHidden/>
            <w:sz w:val="24"/>
            <w:szCs w:val="24"/>
            <w:lang w:val="fr-FR" w:eastAsia="fr-FR"/>
          </w:rPr>
          <w:tab/>
        </w:r>
        <w:r w:rsidR="00F22036" w:rsidRPr="00F22036">
          <w:rPr>
            <w:rFonts w:ascii="Times New Roman" w:eastAsia="Times New Roman" w:hAnsi="Times New Roman" w:cs="Times New Roman"/>
            <w:b/>
            <w:bCs/>
            <w:i/>
            <w:iCs/>
            <w:noProof/>
            <w:webHidden/>
            <w:sz w:val="24"/>
            <w:szCs w:val="24"/>
            <w:lang w:val="fr-FR" w:eastAsia="fr-FR"/>
          </w:rPr>
          <w:fldChar w:fldCharType="begin"/>
        </w:r>
        <w:r w:rsidR="00F22036" w:rsidRPr="00F22036">
          <w:rPr>
            <w:rFonts w:ascii="Times New Roman" w:eastAsia="Times New Roman" w:hAnsi="Times New Roman" w:cs="Times New Roman"/>
            <w:b/>
            <w:bCs/>
            <w:i/>
            <w:iCs/>
            <w:noProof/>
            <w:webHidden/>
            <w:sz w:val="24"/>
            <w:szCs w:val="24"/>
            <w:lang w:val="fr-FR" w:eastAsia="fr-FR"/>
          </w:rPr>
          <w:instrText xml:space="preserve"> PAGEREF _Toc54550997 \h </w:instrText>
        </w:r>
        <w:r w:rsidR="00F22036" w:rsidRPr="00F22036">
          <w:rPr>
            <w:rFonts w:ascii="Times New Roman" w:eastAsia="Times New Roman" w:hAnsi="Times New Roman" w:cs="Times New Roman"/>
            <w:b/>
            <w:bCs/>
            <w:i/>
            <w:iCs/>
            <w:noProof/>
            <w:webHidden/>
            <w:sz w:val="24"/>
            <w:szCs w:val="24"/>
            <w:lang w:val="fr-FR" w:eastAsia="fr-FR"/>
          </w:rPr>
        </w:r>
        <w:r w:rsidR="00F22036" w:rsidRPr="00F22036">
          <w:rPr>
            <w:rFonts w:ascii="Times New Roman" w:eastAsia="Times New Roman" w:hAnsi="Times New Roman" w:cs="Times New Roman"/>
            <w:b/>
            <w:bCs/>
            <w:i/>
            <w:iCs/>
            <w:noProof/>
            <w:webHidden/>
            <w:sz w:val="24"/>
            <w:szCs w:val="24"/>
            <w:lang w:val="fr-FR" w:eastAsia="fr-FR"/>
          </w:rPr>
          <w:fldChar w:fldCharType="separate"/>
        </w:r>
        <w:r w:rsidR="0064012B">
          <w:rPr>
            <w:rFonts w:ascii="Times New Roman" w:eastAsia="Times New Roman" w:hAnsi="Times New Roman" w:cs="Times New Roman"/>
            <w:b/>
            <w:bCs/>
            <w:i/>
            <w:iCs/>
            <w:noProof/>
            <w:webHidden/>
            <w:sz w:val="24"/>
            <w:szCs w:val="24"/>
            <w:lang w:val="fr-FR" w:eastAsia="fr-FR"/>
          </w:rPr>
          <w:t>22</w:t>
        </w:r>
        <w:r w:rsidR="00F22036" w:rsidRPr="00F22036">
          <w:rPr>
            <w:rFonts w:ascii="Times New Roman" w:eastAsia="Times New Roman" w:hAnsi="Times New Roman" w:cs="Times New Roman"/>
            <w:b/>
            <w:bCs/>
            <w:i/>
            <w:iCs/>
            <w:noProof/>
            <w:webHidden/>
            <w:sz w:val="24"/>
            <w:szCs w:val="24"/>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98" w:history="1">
        <w:r w:rsidR="00F22036" w:rsidRPr="00F22036">
          <w:rPr>
            <w:rFonts w:ascii="Times New Roman" w:eastAsia="Times New Roman" w:hAnsi="Times New Roman" w:cs="Calibri"/>
            <w:b/>
            <w:bCs/>
            <w:noProof/>
            <w:color w:val="0000FF"/>
            <w:u w:val="single"/>
            <w:lang w:val="fr-FR" w:eastAsia="fr-FR"/>
          </w:rPr>
          <w:t>6.1.</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Formulaire d’offre</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_Toc54550998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22</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0999" w:history="1">
        <w:r w:rsidR="00F22036" w:rsidRPr="00F22036">
          <w:rPr>
            <w:rFonts w:ascii="Times New Roman" w:eastAsia="Times New Roman" w:hAnsi="Times New Roman" w:cs="Calibri"/>
            <w:b/>
            <w:bCs/>
            <w:noProof/>
            <w:color w:val="0000FF"/>
            <w:u w:val="single"/>
            <w:lang w:val="fr-FR" w:eastAsia="fr-FR"/>
          </w:rPr>
          <w:t>6.2.</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Inventaire et exigences minimales</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_Toc54550999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22</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B21F65" w:rsidP="00F22036">
      <w:pPr>
        <w:widowControl w:val="0"/>
        <w:tabs>
          <w:tab w:val="left" w:pos="880"/>
          <w:tab w:val="right" w:leader="underscore" w:pos="9060"/>
        </w:tabs>
        <w:spacing w:before="120" w:after="0" w:line="240" w:lineRule="auto"/>
        <w:ind w:left="220"/>
        <w:rPr>
          <w:rFonts w:ascii="Calibri" w:eastAsia="Times New Roman" w:hAnsi="Calibri" w:cs="Times New Roman"/>
          <w:noProof/>
          <w:lang w:eastAsia="fr-BE"/>
        </w:rPr>
      </w:pPr>
      <w:hyperlink w:anchor="_Toc54551000" w:history="1">
        <w:r w:rsidR="00F22036" w:rsidRPr="00F22036">
          <w:rPr>
            <w:rFonts w:ascii="Times New Roman" w:eastAsia="Times New Roman" w:hAnsi="Times New Roman" w:cs="Calibri"/>
            <w:b/>
            <w:bCs/>
            <w:noProof/>
            <w:color w:val="0000FF"/>
            <w:u w:val="single"/>
            <w:lang w:val="fr-FR" w:eastAsia="fr-FR"/>
          </w:rPr>
          <w:t>6.3.</w:t>
        </w:r>
        <w:r w:rsidR="00F22036" w:rsidRPr="00F22036">
          <w:rPr>
            <w:rFonts w:ascii="Calibri" w:eastAsia="Times New Roman" w:hAnsi="Calibri" w:cs="Times New Roman"/>
            <w:noProof/>
            <w:lang w:eastAsia="fr-BE"/>
          </w:rPr>
          <w:tab/>
        </w:r>
        <w:r w:rsidR="00F22036" w:rsidRPr="00F22036">
          <w:rPr>
            <w:rFonts w:ascii="Times New Roman" w:eastAsia="Times New Roman" w:hAnsi="Times New Roman" w:cs="Calibri"/>
            <w:b/>
            <w:bCs/>
            <w:noProof/>
            <w:color w:val="0000FF"/>
            <w:u w:val="single"/>
            <w:lang w:val="fr-FR" w:eastAsia="fr-FR"/>
          </w:rPr>
          <w:t>Politique en matière de protection des données personnelles</w:t>
        </w:r>
        <w:r w:rsidR="00F22036" w:rsidRPr="00F22036">
          <w:rPr>
            <w:rFonts w:ascii="Times New Roman" w:eastAsia="Times New Roman" w:hAnsi="Times New Roman" w:cs="Times New Roman"/>
            <w:b/>
            <w:bCs/>
            <w:noProof/>
            <w:webHidden/>
            <w:lang w:val="fr-FR" w:eastAsia="fr-FR"/>
          </w:rPr>
          <w:tab/>
        </w:r>
        <w:r w:rsidR="00F22036" w:rsidRPr="00F22036">
          <w:rPr>
            <w:rFonts w:ascii="Times New Roman" w:eastAsia="Times New Roman" w:hAnsi="Times New Roman" w:cs="Times New Roman"/>
            <w:b/>
            <w:bCs/>
            <w:noProof/>
            <w:webHidden/>
            <w:lang w:val="fr-FR" w:eastAsia="fr-FR"/>
          </w:rPr>
          <w:fldChar w:fldCharType="begin"/>
        </w:r>
        <w:r w:rsidR="00F22036" w:rsidRPr="00F22036">
          <w:rPr>
            <w:rFonts w:ascii="Times New Roman" w:eastAsia="Times New Roman" w:hAnsi="Times New Roman" w:cs="Times New Roman"/>
            <w:b/>
            <w:bCs/>
            <w:noProof/>
            <w:webHidden/>
            <w:lang w:val="fr-FR" w:eastAsia="fr-FR"/>
          </w:rPr>
          <w:instrText xml:space="preserve"> PAGEREF _Toc54551000 \h </w:instrText>
        </w:r>
        <w:r w:rsidR="00F22036" w:rsidRPr="00F22036">
          <w:rPr>
            <w:rFonts w:ascii="Times New Roman" w:eastAsia="Times New Roman" w:hAnsi="Times New Roman" w:cs="Times New Roman"/>
            <w:b/>
            <w:bCs/>
            <w:noProof/>
            <w:webHidden/>
            <w:lang w:val="fr-FR" w:eastAsia="fr-FR"/>
          </w:rPr>
        </w:r>
        <w:r w:rsidR="00F22036" w:rsidRPr="00F22036">
          <w:rPr>
            <w:rFonts w:ascii="Times New Roman" w:eastAsia="Times New Roman" w:hAnsi="Times New Roman" w:cs="Times New Roman"/>
            <w:b/>
            <w:bCs/>
            <w:noProof/>
            <w:webHidden/>
            <w:lang w:val="fr-FR" w:eastAsia="fr-FR"/>
          </w:rPr>
          <w:fldChar w:fldCharType="separate"/>
        </w:r>
        <w:r w:rsidR="0064012B">
          <w:rPr>
            <w:rFonts w:ascii="Times New Roman" w:eastAsia="Times New Roman" w:hAnsi="Times New Roman" w:cs="Times New Roman"/>
            <w:b/>
            <w:bCs/>
            <w:noProof/>
            <w:webHidden/>
            <w:lang w:val="fr-FR" w:eastAsia="fr-FR"/>
          </w:rPr>
          <w:t>22</w:t>
        </w:r>
        <w:r w:rsidR="00F22036" w:rsidRPr="00F22036">
          <w:rPr>
            <w:rFonts w:ascii="Times New Roman" w:eastAsia="Times New Roman" w:hAnsi="Times New Roman" w:cs="Times New Roman"/>
            <w:b/>
            <w:bCs/>
            <w:noProof/>
            <w:webHidden/>
            <w:lang w:val="fr-FR" w:eastAsia="fr-FR"/>
          </w:rPr>
          <w:fldChar w:fldCharType="end"/>
        </w:r>
      </w:hyperlink>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 w:val="24"/>
          <w:szCs w:val="24"/>
          <w:lang w:val="fr-FR" w:eastAsia="fr-FR"/>
        </w:rPr>
        <w:fldChar w:fldCharType="end"/>
      </w:r>
    </w:p>
    <w:p w:rsidR="00F22036" w:rsidRPr="00F22036" w:rsidRDefault="00F22036" w:rsidP="00F22036">
      <w:pPr>
        <w:widowControl w:val="0"/>
        <w:spacing w:before="240" w:after="60" w:line="240" w:lineRule="auto"/>
        <w:jc w:val="both"/>
        <w:outlineLvl w:val="0"/>
        <w:rPr>
          <w:rFonts w:ascii="Calibri" w:eastAsia="Times New Roman" w:hAnsi="Calibri" w:cs="Calibri"/>
          <w:kern w:val="32"/>
          <w:sz w:val="32"/>
          <w:szCs w:val="32"/>
          <w:lang w:val="fr-FR" w:eastAsia="fr-FR"/>
        </w:rPr>
      </w:pPr>
      <w:bookmarkStart w:id="1" w:name="_Toc363111505"/>
      <w:r w:rsidRPr="00F22036">
        <w:rPr>
          <w:rFonts w:ascii="Calibri" w:eastAsia="Times New Roman" w:hAnsi="Calibri" w:cs="Calibri"/>
          <w:b/>
          <w:bCs/>
          <w:kern w:val="32"/>
          <w:sz w:val="32"/>
          <w:szCs w:val="32"/>
          <w:lang w:val="fr-FR" w:eastAsia="fr-FR"/>
        </w:rPr>
        <w:br w:type="page"/>
      </w:r>
      <w:bookmarkEnd w:id="1"/>
    </w:p>
    <w:p w:rsidR="00F22036" w:rsidRPr="00F22036" w:rsidRDefault="00F22036" w:rsidP="00F22036">
      <w:pPr>
        <w:widowControl w:val="0"/>
        <w:tabs>
          <w:tab w:val="num" w:pos="227"/>
        </w:tabs>
        <w:spacing w:before="240" w:after="60" w:line="240" w:lineRule="auto"/>
        <w:ind w:left="227" w:hanging="227"/>
        <w:jc w:val="both"/>
        <w:outlineLvl w:val="0"/>
        <w:rPr>
          <w:rFonts w:ascii="Calibri" w:eastAsia="Times New Roman" w:hAnsi="Calibri" w:cs="Calibri"/>
          <w:b/>
          <w:bCs/>
          <w:kern w:val="32"/>
          <w:sz w:val="32"/>
          <w:szCs w:val="32"/>
          <w:lang w:val="fr-FR" w:eastAsia="fr-FR"/>
        </w:rPr>
      </w:pPr>
      <w:bookmarkStart w:id="2" w:name="_Toc54550948"/>
      <w:r w:rsidRPr="00F22036">
        <w:rPr>
          <w:rFonts w:ascii="Calibri" w:eastAsia="Times New Roman" w:hAnsi="Calibri" w:cs="Calibri"/>
          <w:b/>
          <w:bCs/>
          <w:kern w:val="32"/>
          <w:sz w:val="32"/>
          <w:szCs w:val="32"/>
          <w:lang w:val="fr-FR" w:eastAsia="fr-FR"/>
        </w:rPr>
        <w:lastRenderedPageBreak/>
        <w:t>Dispositions générales (passation/exécution du marché)</w:t>
      </w:r>
      <w:bookmarkEnd w:id="2"/>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3" w:name="_Toc363111507"/>
      <w:bookmarkStart w:id="4" w:name="_Ref369856074"/>
      <w:bookmarkStart w:id="5" w:name="_Toc54550949"/>
      <w:r w:rsidRPr="00F22036">
        <w:rPr>
          <w:rFonts w:ascii="Calibri" w:eastAsia="Times New Roman" w:hAnsi="Calibri" w:cs="Calibri"/>
          <w:b/>
          <w:bCs/>
          <w:i/>
          <w:iCs/>
          <w:sz w:val="28"/>
          <w:szCs w:val="28"/>
          <w:lang w:val="fr-FR" w:eastAsia="fr-FR"/>
        </w:rPr>
        <w:t>Législation applicable et valeur des documents du marché</w:t>
      </w:r>
      <w:bookmarkEnd w:id="3"/>
      <w:bookmarkEnd w:id="4"/>
      <w:bookmarkEnd w:id="5"/>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présent marché est soumis à la législation et aux normes suivantes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Loi du 17 juin 2016 relative aux marchés publics (ci-après dénommée « </w:t>
      </w:r>
      <w:r w:rsidRPr="00F22036">
        <w:rPr>
          <w:rFonts w:ascii="Calibri" w:eastAsia="Times New Roman" w:hAnsi="Calibri" w:cs="Calibri"/>
          <w:b/>
          <w:szCs w:val="24"/>
          <w:lang w:val="fr-FR" w:eastAsia="fr-FR"/>
        </w:rPr>
        <w:t>Loi 17/06/16</w:t>
      </w:r>
      <w:r w:rsidRPr="00F22036">
        <w:rPr>
          <w:rFonts w:ascii="Calibri" w:eastAsia="Times New Roman" w:hAnsi="Calibri" w:cs="Calibri"/>
          <w:szCs w:val="24"/>
          <w:lang w:val="fr-FR" w:eastAsia="fr-FR"/>
        </w:rPr>
        <w:t> ») ;</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Loi du 17 juin 2013 relative à la motivation, à l'information et aux voies de recours en matière de marchés publics et de certains marchés de travaux, de fournitures et de services (ci-après dénommée « </w:t>
      </w:r>
      <w:r w:rsidRPr="00F22036">
        <w:rPr>
          <w:rFonts w:ascii="Calibri" w:eastAsia="Times New Roman" w:hAnsi="Calibri" w:cs="Calibri"/>
          <w:b/>
          <w:szCs w:val="24"/>
          <w:lang w:val="fr-FR" w:eastAsia="fr-FR"/>
        </w:rPr>
        <w:t>Loi Recours</w:t>
      </w:r>
      <w:r w:rsidRPr="00F22036">
        <w:rPr>
          <w:rFonts w:ascii="Calibri" w:eastAsia="Times New Roman" w:hAnsi="Calibri" w:cs="Calibri"/>
          <w:szCs w:val="24"/>
          <w:lang w:val="fr-FR" w:eastAsia="fr-FR"/>
        </w:rPr>
        <w:t> ») ;</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Arrêté royal du 18 avril 2017 relatif à la passation des marchés publics dans les secteurs classiques (ci-après dénommé « </w:t>
      </w:r>
      <w:r w:rsidRPr="00F22036">
        <w:rPr>
          <w:rFonts w:ascii="Calibri" w:eastAsia="Times New Roman" w:hAnsi="Calibri" w:cs="Calibri"/>
          <w:b/>
          <w:szCs w:val="24"/>
          <w:lang w:val="fr-FR" w:eastAsia="fr-FR"/>
        </w:rPr>
        <w:t>AR 18/04/17</w:t>
      </w:r>
      <w:r w:rsidRPr="00F22036">
        <w:rPr>
          <w:rFonts w:ascii="Calibri" w:eastAsia="Times New Roman" w:hAnsi="Calibri" w:cs="Calibri"/>
          <w:szCs w:val="24"/>
          <w:lang w:val="fr-FR" w:eastAsia="fr-FR"/>
        </w:rPr>
        <w:t xml:space="preserve"> ») ;</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Arrêté royal du 14 janvier 2013 établissant les règles générales d'exécution des marchés publics (ci-après dénommé « </w:t>
      </w:r>
      <w:r w:rsidRPr="00F22036">
        <w:rPr>
          <w:rFonts w:ascii="Calibri" w:eastAsia="Times New Roman" w:hAnsi="Calibri" w:cs="Calibri"/>
          <w:b/>
          <w:szCs w:val="24"/>
          <w:lang w:val="fr-FR" w:eastAsia="fr-FR"/>
        </w:rPr>
        <w:t>RGE</w:t>
      </w:r>
      <w:r w:rsidRPr="00F22036">
        <w:rPr>
          <w:rFonts w:ascii="Calibri" w:eastAsia="Times New Roman" w:hAnsi="Calibri" w:cs="Calibri"/>
          <w:szCs w:val="24"/>
          <w:lang w:val="fr-FR" w:eastAsia="fr-FR"/>
        </w:rPr>
        <w:t xml:space="preserve"> ») ;</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bCs/>
          <w:szCs w:val="24"/>
          <w:lang w:val="fr-FR" w:eastAsia="fr-FR"/>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Pr="00F22036">
        <w:rPr>
          <w:rFonts w:ascii="Calibri" w:eastAsia="Times New Roman" w:hAnsi="Calibri" w:cs="Calibri"/>
          <w:b/>
          <w:bCs/>
          <w:szCs w:val="24"/>
          <w:lang w:val="fr-FR" w:eastAsia="fr-FR"/>
        </w:rPr>
        <w:t xml:space="preserve"> </w:t>
      </w:r>
      <w:r w:rsidRPr="00F22036">
        <w:rPr>
          <w:rFonts w:ascii="Calibri" w:eastAsia="Times New Roman" w:hAnsi="Calibri" w:cs="Calibri"/>
          <w:szCs w:val="24"/>
          <w:lang w:val="fr-FR" w:eastAsia="fr-FR"/>
        </w:rPr>
        <w:t>(ci-après dénommé « </w:t>
      </w:r>
      <w:r w:rsidRPr="00F22036">
        <w:rPr>
          <w:rFonts w:ascii="Calibri" w:eastAsia="Times New Roman" w:hAnsi="Calibri" w:cs="Calibri"/>
          <w:b/>
          <w:szCs w:val="24"/>
          <w:lang w:val="fr-FR" w:eastAsia="fr-FR"/>
        </w:rPr>
        <w:t>RGPD</w:t>
      </w:r>
      <w:r w:rsidRPr="00F22036">
        <w:rPr>
          <w:rFonts w:ascii="Calibri" w:eastAsia="Times New Roman" w:hAnsi="Calibri" w:cs="Calibri"/>
          <w:szCs w:val="24"/>
          <w:lang w:val="fr-FR" w:eastAsia="fr-FR"/>
        </w:rPr>
        <w:t> ») ;</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Loi du 30 juillet 2018 relative à la protection des personnes physiques à l’égard des traitements de données à caractère personnel, dite « Loi Protection des Données » (ci-après, « </w:t>
      </w:r>
      <w:r w:rsidRPr="00F22036">
        <w:rPr>
          <w:rFonts w:ascii="Calibri" w:eastAsia="Times New Roman" w:hAnsi="Calibri" w:cs="Calibri"/>
          <w:b/>
          <w:szCs w:val="24"/>
          <w:lang w:val="fr-FR" w:eastAsia="fr-FR"/>
        </w:rPr>
        <w:t>LPD</w:t>
      </w:r>
      <w:r w:rsidRPr="00F22036">
        <w:rPr>
          <w:rFonts w:ascii="Calibri" w:eastAsia="Times New Roman" w:hAnsi="Calibri" w:cs="Calibri"/>
          <w:szCs w:val="24"/>
          <w:lang w:val="fr-FR" w:eastAsia="fr-FR"/>
        </w:rPr>
        <w:t> ») ;</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Documents du marché (le présent document, ses annexes, ainsi que les autres documents/ informations éventuellement transmis par le PA à tous les soumissionnaires).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6" w:name="_Toc54550950"/>
      <w:bookmarkStart w:id="7" w:name="_Toc363111512"/>
      <w:bookmarkStart w:id="8" w:name="_Ref364413006"/>
      <w:r w:rsidRPr="00F22036">
        <w:rPr>
          <w:rFonts w:ascii="Calibri" w:eastAsia="Times New Roman" w:hAnsi="Calibri" w:cs="Calibri"/>
          <w:b/>
          <w:bCs/>
          <w:i/>
          <w:iCs/>
          <w:sz w:val="28"/>
          <w:szCs w:val="28"/>
          <w:lang w:val="fr-FR" w:eastAsia="fr-FR"/>
        </w:rPr>
        <w:t>Dérogation aux RGE</w:t>
      </w:r>
      <w:bookmarkEnd w:id="6"/>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présent CSC déroge aux RGE, en ses articles :</w:t>
      </w:r>
    </w:p>
    <w:p w:rsidR="00F22036" w:rsidRPr="00F22036" w:rsidRDefault="00F22036" w:rsidP="00F22036">
      <w:pPr>
        <w:widowControl w:val="0"/>
        <w:spacing w:after="0" w:line="240" w:lineRule="auto"/>
        <w:jc w:val="both"/>
        <w:rPr>
          <w:rFonts w:ascii="Calibri" w:eastAsia="Times New Roman" w:hAnsi="Calibri" w:cs="Calibri"/>
          <w:color w:val="0000FF"/>
          <w:szCs w:val="24"/>
          <w:lang w:val="fr-FR" w:eastAsia="fr-FR"/>
        </w:rPr>
      </w:pP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33, en ce qu’il prévoit des modalités de libération du cautionnement différentes de celles prévues par défaut dans les RGE. Le détail de la dérogation est repris au point </w:t>
      </w:r>
      <w:r w:rsidRPr="00F22036">
        <w:rPr>
          <w:rFonts w:ascii="Arial" w:eastAsia="Times New Roman" w:hAnsi="Arial" w:cs="Times New Roman"/>
          <w:szCs w:val="24"/>
          <w:lang w:val="fr-FR" w:eastAsia="fr-FR"/>
        </w:rPr>
        <w:fldChar w:fldCharType="begin"/>
      </w:r>
      <w:r w:rsidRPr="00F22036">
        <w:rPr>
          <w:rFonts w:ascii="Arial" w:eastAsia="Times New Roman" w:hAnsi="Arial" w:cs="Times New Roman"/>
          <w:szCs w:val="24"/>
          <w:lang w:val="fr-FR" w:eastAsia="fr-FR"/>
        </w:rPr>
        <w:instrText xml:space="preserve"> REF _Ref499300525 \r \h  \* MERGEFORMAT </w:instrText>
      </w:r>
      <w:r w:rsidRPr="00F22036">
        <w:rPr>
          <w:rFonts w:ascii="Arial" w:eastAsia="Times New Roman" w:hAnsi="Arial" w:cs="Times New Roman"/>
          <w:szCs w:val="24"/>
          <w:lang w:val="fr-FR" w:eastAsia="fr-FR"/>
        </w:rPr>
      </w:r>
      <w:r w:rsidRPr="00F22036">
        <w:rPr>
          <w:rFonts w:ascii="Arial" w:eastAsia="Times New Roman" w:hAnsi="Arial" w:cs="Times New Roman"/>
          <w:szCs w:val="24"/>
          <w:lang w:val="fr-FR" w:eastAsia="fr-FR"/>
        </w:rPr>
        <w:fldChar w:fldCharType="separate"/>
      </w:r>
      <w:r w:rsidR="0064012B" w:rsidRPr="0064012B">
        <w:rPr>
          <w:rFonts w:ascii="Calibri" w:eastAsia="Times New Roman" w:hAnsi="Calibri" w:cs="Calibri"/>
          <w:szCs w:val="24"/>
          <w:lang w:val="fr-FR" w:eastAsia="fr-FR"/>
        </w:rPr>
        <w:t>0</w:t>
      </w:r>
      <w:r w:rsidRPr="00F22036">
        <w:rPr>
          <w:rFonts w:ascii="Arial" w:eastAsia="Times New Roman" w:hAnsi="Arial" w:cs="Times New Roman"/>
          <w:szCs w:val="24"/>
          <w:lang w:val="fr-FR" w:eastAsia="fr-FR"/>
        </w:rPr>
        <w:fldChar w:fldCharType="end"/>
      </w:r>
      <w:r w:rsidRPr="00F22036">
        <w:rPr>
          <w:rFonts w:ascii="Calibri" w:eastAsia="Times New Roman" w:hAnsi="Calibri" w:cs="Calibri"/>
          <w:szCs w:val="24"/>
          <w:lang w:val="fr-FR" w:eastAsia="fr-FR"/>
        </w:rPr>
        <w:t xml:space="preserve"> du présent CSC.</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118 § 2, en ce qu’il prévoit l’interdiction de remplacer le bordereau de livraison par une facture. Le détail de la dérogation est repris au point </w:t>
      </w:r>
      <w:r w:rsidRPr="00F22036">
        <w:rPr>
          <w:rFonts w:ascii="Arial" w:eastAsia="Times New Roman" w:hAnsi="Arial" w:cs="Times New Roman"/>
          <w:szCs w:val="24"/>
          <w:lang w:val="fr-FR" w:eastAsia="fr-FR"/>
        </w:rPr>
        <w:fldChar w:fldCharType="begin"/>
      </w:r>
      <w:r w:rsidRPr="00F22036">
        <w:rPr>
          <w:rFonts w:ascii="Calibri" w:eastAsia="Times New Roman" w:hAnsi="Calibri" w:cs="Calibri"/>
          <w:szCs w:val="24"/>
          <w:lang w:val="fr-FR" w:eastAsia="fr-FR"/>
        </w:rPr>
        <w:instrText xml:space="preserve"> REF _Ref54276133 \r \h </w:instrText>
      </w:r>
      <w:r w:rsidRPr="00F22036">
        <w:rPr>
          <w:rFonts w:ascii="Arial" w:eastAsia="Times New Roman" w:hAnsi="Arial" w:cs="Times New Roman"/>
          <w:szCs w:val="24"/>
          <w:lang w:val="fr-FR" w:eastAsia="fr-FR"/>
        </w:rPr>
      </w:r>
      <w:r w:rsidRPr="00F22036">
        <w:rPr>
          <w:rFonts w:ascii="Arial" w:eastAsia="Times New Roman" w:hAnsi="Arial" w:cs="Times New Roman"/>
          <w:szCs w:val="24"/>
          <w:lang w:val="fr-FR" w:eastAsia="fr-FR"/>
        </w:rPr>
        <w:fldChar w:fldCharType="separate"/>
      </w:r>
      <w:r w:rsidR="0064012B">
        <w:rPr>
          <w:rFonts w:ascii="Calibri" w:eastAsia="Times New Roman" w:hAnsi="Calibri" w:cs="Calibri"/>
          <w:szCs w:val="24"/>
          <w:lang w:val="fr-FR" w:eastAsia="fr-FR"/>
        </w:rPr>
        <w:t>0</w:t>
      </w:r>
      <w:r w:rsidRPr="00F22036">
        <w:rPr>
          <w:rFonts w:ascii="Arial" w:eastAsia="Times New Roman" w:hAnsi="Arial" w:cs="Times New Roman"/>
          <w:szCs w:val="24"/>
          <w:lang w:val="fr-FR" w:eastAsia="fr-FR"/>
        </w:rPr>
        <w:fldChar w:fldCharType="end"/>
      </w:r>
      <w:r w:rsidRPr="00F22036">
        <w:rPr>
          <w:rFonts w:ascii="Arial" w:eastAsia="Times New Roman" w:hAnsi="Arial" w:cs="Times New Roman"/>
          <w:szCs w:val="24"/>
          <w:lang w:val="fr-FR" w:eastAsia="fr-FR"/>
        </w:rPr>
        <w:t xml:space="preserve"> </w:t>
      </w:r>
      <w:r w:rsidRPr="00F22036">
        <w:rPr>
          <w:rFonts w:ascii="Calibri" w:eastAsia="Times New Roman" w:hAnsi="Calibri" w:cs="Calibri"/>
          <w:szCs w:val="24"/>
          <w:lang w:val="fr-FR" w:eastAsia="fr-FR"/>
        </w:rPr>
        <w:t>du présent CSC.</w:t>
      </w: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120 et 129, en ce qu’il prévoit des modalités de réception provisoire simplifiées. Le détail de la dérogation est repris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_Ref54550363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9" w:name="_Toc24548656"/>
      <w:bookmarkStart w:id="10" w:name="_Toc33001137"/>
      <w:bookmarkStart w:id="11" w:name="_Ref54270439"/>
      <w:bookmarkStart w:id="12" w:name="_Toc54550951"/>
      <w:bookmarkEnd w:id="7"/>
      <w:bookmarkEnd w:id="8"/>
      <w:r w:rsidRPr="00F22036">
        <w:rPr>
          <w:rFonts w:ascii="Calibri" w:eastAsia="Times New Roman" w:hAnsi="Calibri" w:cs="Calibri"/>
          <w:b/>
          <w:bCs/>
          <w:i/>
          <w:iCs/>
          <w:sz w:val="28"/>
          <w:szCs w:val="28"/>
          <w:lang w:val="fr-FR" w:eastAsia="fr-FR"/>
        </w:rPr>
        <w:t>Pouvoir adjudicateur (PA)</w:t>
      </w:r>
      <w:bookmarkEnd w:id="9"/>
      <w:bookmarkEnd w:id="10"/>
      <w:r w:rsidRPr="00F22036">
        <w:rPr>
          <w:rFonts w:ascii="Calibri" w:eastAsia="Times New Roman" w:hAnsi="Calibri" w:cs="Calibri"/>
          <w:b/>
          <w:bCs/>
          <w:i/>
          <w:iCs/>
          <w:sz w:val="28"/>
          <w:szCs w:val="28"/>
          <w:lang w:val="fr-FR" w:eastAsia="fr-FR"/>
        </w:rPr>
        <w:t xml:space="preserve"> &amp; Fonctionnaire dirigeant</w:t>
      </w:r>
      <w:bookmarkEnd w:id="11"/>
      <w:bookmarkEnd w:id="12"/>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Pouvoir adjudicateur (PA) du présent marché est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i/>
          <w:szCs w:val="24"/>
          <w:highlight w:val="yellow"/>
          <w:lang w:val="fr-FR" w:eastAsia="fr-FR"/>
        </w:rPr>
      </w:pPr>
      <w:r w:rsidRPr="00F22036">
        <w:rPr>
          <w:rFonts w:ascii="Calibri" w:eastAsia="Times New Roman" w:hAnsi="Calibri" w:cs="Calibri"/>
          <w:i/>
          <w:szCs w:val="24"/>
          <w:highlight w:val="yellow"/>
          <w:lang w:val="fr-FR" w:eastAsia="fr-FR"/>
        </w:rPr>
        <w:t>(nom de l’entité : école ou PO)</w:t>
      </w:r>
    </w:p>
    <w:p w:rsidR="00F22036" w:rsidRPr="00F22036" w:rsidRDefault="00F22036" w:rsidP="00F22036">
      <w:pPr>
        <w:widowControl w:val="0"/>
        <w:spacing w:after="0" w:line="240" w:lineRule="auto"/>
        <w:jc w:val="both"/>
        <w:rPr>
          <w:rFonts w:ascii="Calibri" w:eastAsia="Times New Roman" w:hAnsi="Calibri" w:cs="Calibri"/>
          <w:i/>
          <w:szCs w:val="24"/>
          <w:lang w:val="fr-FR" w:eastAsia="fr-FR"/>
        </w:rPr>
      </w:pPr>
      <w:r w:rsidRPr="00F22036">
        <w:rPr>
          <w:rFonts w:ascii="Calibri" w:eastAsia="Times New Roman" w:hAnsi="Calibri" w:cs="Calibri"/>
          <w:i/>
          <w:szCs w:val="24"/>
          <w:highlight w:val="yellow"/>
          <w:lang w:val="fr-FR" w:eastAsia="fr-FR"/>
        </w:rPr>
        <w:t>(adresse de l’entité à compléter)</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fonctionnaire dirigeant, responsable de la gestion et du suivi de l’exécution du présent marché, est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i/>
          <w:szCs w:val="24"/>
          <w:highlight w:val="yellow"/>
          <w:lang w:val="fr-FR" w:eastAsia="fr-FR"/>
        </w:rPr>
      </w:pPr>
      <w:r w:rsidRPr="00F22036">
        <w:rPr>
          <w:rFonts w:ascii="Calibri" w:eastAsia="Times New Roman" w:hAnsi="Calibri" w:cs="Calibri"/>
          <w:i/>
          <w:szCs w:val="24"/>
          <w:highlight w:val="yellow"/>
          <w:lang w:val="fr-FR" w:eastAsia="fr-FR"/>
        </w:rPr>
        <w:t>(nom de la personne à compléter)</w:t>
      </w:r>
    </w:p>
    <w:p w:rsidR="00F22036" w:rsidRPr="00F22036" w:rsidRDefault="00F22036" w:rsidP="00F22036">
      <w:pPr>
        <w:widowControl w:val="0"/>
        <w:spacing w:after="0" w:line="240" w:lineRule="auto"/>
        <w:jc w:val="both"/>
        <w:rPr>
          <w:rFonts w:ascii="Calibri" w:eastAsia="Times New Roman" w:hAnsi="Calibri" w:cs="Calibri"/>
          <w:i/>
          <w:szCs w:val="24"/>
          <w:lang w:val="fr-FR" w:eastAsia="fr-FR"/>
        </w:rPr>
      </w:pPr>
      <w:r w:rsidRPr="00F22036">
        <w:rPr>
          <w:rFonts w:ascii="Calibri" w:eastAsia="Times New Roman" w:hAnsi="Calibri" w:cs="Calibri"/>
          <w:i/>
          <w:szCs w:val="24"/>
          <w:highlight w:val="yellow"/>
          <w:lang w:val="fr-FR" w:eastAsia="fr-FR"/>
        </w:rPr>
        <w:t>(fonction à compléter)</w:t>
      </w:r>
    </w:p>
    <w:p w:rsidR="00F22036" w:rsidRPr="00F22036" w:rsidRDefault="00F22036" w:rsidP="00F22036">
      <w:pPr>
        <w:widowControl w:val="0"/>
        <w:spacing w:after="0" w:line="240" w:lineRule="auto"/>
        <w:jc w:val="both"/>
        <w:rPr>
          <w:rFonts w:ascii="Calibri" w:eastAsia="Times New Roman" w:hAnsi="Calibri" w:cs="Calibri"/>
          <w:color w:val="00B050"/>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13" w:name="_Toc363111514"/>
      <w:bookmarkStart w:id="14" w:name="_Ref54361244"/>
      <w:bookmarkStart w:id="15" w:name="_Toc54550952"/>
      <w:r w:rsidRPr="00F22036">
        <w:rPr>
          <w:rFonts w:ascii="Calibri" w:eastAsia="Times New Roman" w:hAnsi="Calibri" w:cs="Calibri"/>
          <w:b/>
          <w:bCs/>
          <w:i/>
          <w:iCs/>
          <w:sz w:val="28"/>
          <w:szCs w:val="28"/>
          <w:lang w:val="fr-FR" w:eastAsia="fr-FR"/>
        </w:rPr>
        <w:t xml:space="preserve">Objet </w:t>
      </w:r>
      <w:bookmarkEnd w:id="13"/>
      <w:r w:rsidRPr="00F22036">
        <w:rPr>
          <w:rFonts w:ascii="Calibri" w:eastAsia="Times New Roman" w:hAnsi="Calibri" w:cs="Calibri"/>
          <w:b/>
          <w:bCs/>
          <w:i/>
          <w:iCs/>
          <w:sz w:val="28"/>
          <w:szCs w:val="28"/>
          <w:lang w:val="fr-FR" w:eastAsia="fr-FR"/>
        </w:rPr>
        <w:t>et structure du marché</w:t>
      </w:r>
      <w:bookmarkEnd w:id="14"/>
      <w:bookmarkEnd w:id="15"/>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16" w:name="_Ref54361280"/>
      <w:bookmarkStart w:id="17" w:name="_Toc54550953"/>
      <w:r w:rsidRPr="00F22036">
        <w:rPr>
          <w:rFonts w:ascii="Calibri" w:eastAsia="Times New Roman" w:hAnsi="Calibri" w:cs="Calibri"/>
          <w:b/>
          <w:bCs/>
          <w:sz w:val="26"/>
          <w:szCs w:val="26"/>
          <w:lang w:val="fr-FR" w:eastAsia="fr-FR"/>
        </w:rPr>
        <w:lastRenderedPageBreak/>
        <w:t>Objet du marché</w:t>
      </w:r>
      <w:bookmarkEnd w:id="16"/>
      <w:bookmarkEnd w:id="17"/>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présent marché est un marché de fournitures portant sur la mise à disposition des utilisateurs finaux de matériel bureautique au choix parmi 4 types d’ordinateurs/de tablettes </w:t>
      </w:r>
      <w:r w:rsidRPr="00F22036">
        <w:rPr>
          <w:rFonts w:ascii="Calibri" w:eastAsia="Times New Roman" w:hAnsi="Calibri" w:cs="Calibri"/>
          <w:i/>
          <w:szCs w:val="24"/>
          <w:highlight w:val="yellow"/>
          <w:lang w:val="fr-FR" w:eastAsia="fr-FR"/>
        </w:rPr>
        <w:t>(chaque PO/école peut choisir le nombre de types d’ordinateurs qu’</w:t>
      </w:r>
      <w:r w:rsidR="00F311DF">
        <w:rPr>
          <w:rFonts w:ascii="Calibri" w:eastAsia="Times New Roman" w:hAnsi="Calibri" w:cs="Calibri"/>
          <w:i/>
          <w:szCs w:val="24"/>
          <w:highlight w:val="yellow"/>
          <w:lang w:val="fr-FR" w:eastAsia="fr-FR"/>
        </w:rPr>
        <w:t>il/qu’</w:t>
      </w:r>
      <w:r w:rsidRPr="00F22036">
        <w:rPr>
          <w:rFonts w:ascii="Calibri" w:eastAsia="Times New Roman" w:hAnsi="Calibri" w:cs="Calibri"/>
          <w:i/>
          <w:szCs w:val="24"/>
          <w:highlight w:val="yellow"/>
          <w:lang w:val="fr-FR" w:eastAsia="fr-FR"/>
        </w:rPr>
        <w:t>elle entend demander</w:t>
      </w:r>
      <w:r w:rsidRPr="00F22036">
        <w:rPr>
          <w:rFonts w:ascii="Calibri" w:eastAsia="Times New Roman" w:hAnsi="Calibri" w:cs="Calibri"/>
          <w:i/>
          <w:szCs w:val="24"/>
          <w:lang w:val="fr-FR" w:eastAsia="fr-FR"/>
        </w:rPr>
        <w:t>)</w:t>
      </w:r>
      <w:r w:rsidRPr="00F22036">
        <w:rPr>
          <w:rFonts w:ascii="Calibri" w:eastAsia="Times New Roman" w:hAnsi="Calibri" w:cs="Calibri"/>
          <w:szCs w:val="24"/>
          <w:lang w:val="fr-FR" w:eastAsia="fr-FR"/>
        </w:rPr>
        <w:t>, sous forme d’achat ou de location suivant le choix effectué par l’utilisateur final.</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Par utilisateur final, il faut entendre l’élève majeur ou le parent d’un élève mineur qui acquiert ou loue un ordinateur et/ou une tablette dans le cadre du présent marché.</w:t>
      </w:r>
    </w:p>
    <w:p w:rsidR="00F22036" w:rsidRPr="00F22036" w:rsidRDefault="00F22036" w:rsidP="00F22036">
      <w:pPr>
        <w:widowControl w:val="0"/>
        <w:spacing w:after="0" w:line="240" w:lineRule="auto"/>
        <w:jc w:val="both"/>
        <w:rPr>
          <w:rFonts w:ascii="Calibri" w:eastAsia="Times New Roman" w:hAnsi="Calibri" w:cs="Calibri"/>
          <w:i/>
          <w:color w:val="808080"/>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Pour le surplus, se référer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_Ref364407381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bookmarkStart w:id="18" w:name="_Toc363111516"/>
      <w:bookmarkStart w:id="19" w:name="_Ref364436727"/>
      <w:bookmarkStart w:id="20" w:name="_Ref400005331"/>
      <w:r w:rsidRPr="00F22036">
        <w:rPr>
          <w:rFonts w:ascii="Calibri" w:eastAsia="Times New Roman" w:hAnsi="Calibri" w:cs="Calibri"/>
          <w:szCs w:val="24"/>
          <w:lang w:val="fr-FR" w:eastAsia="fr-FR"/>
        </w:rPr>
        <w:t xml:space="preserve">Le montant total initial du présent marché est estimé entre 80.000 et 125.000 euro HTVA </w:t>
      </w:r>
      <w:r w:rsidRPr="00F22036">
        <w:rPr>
          <w:rFonts w:ascii="Calibri" w:eastAsia="Times New Roman" w:hAnsi="Calibri" w:cs="Calibri"/>
          <w:szCs w:val="24"/>
          <w:highlight w:val="yellow"/>
          <w:lang w:val="fr-FR" w:eastAsia="fr-FR"/>
        </w:rPr>
        <w:t>(</w:t>
      </w:r>
      <w:r w:rsidRPr="00F22036">
        <w:rPr>
          <w:rFonts w:ascii="Calibri" w:eastAsia="Times New Roman" w:hAnsi="Calibri" w:cs="Calibri"/>
          <w:i/>
          <w:szCs w:val="24"/>
          <w:highlight w:val="yellow"/>
          <w:lang w:val="fr-FR" w:eastAsia="fr-FR"/>
        </w:rPr>
        <w:t>à adapter en fonction de chaque PO/école, sur la base suivante : prix moyen 415 euro HTVA/utilisateur final)</w:t>
      </w:r>
      <w:r w:rsidRPr="00F22036">
        <w:rPr>
          <w:rFonts w:ascii="Calibri" w:eastAsia="Times New Roman" w:hAnsi="Calibri" w:cs="Calibri"/>
          <w:szCs w:val="24"/>
          <w:lang w:val="fr-FR" w:eastAsia="fr-FR"/>
        </w:rPr>
        <w:t>, établi conformément aux règles de calcul prévues aux articles 6 et 7 de l’AR du 18/04/2017.</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présent marché ne pourra en tout état de cause pas dépasser 139.000 euro HTVA et ce, sur toute sa durée. Pour le surplus, se référer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_Ref503275208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(impact sur la durée). </w:t>
      </w:r>
    </w:p>
    <w:p w:rsidR="00F22036" w:rsidRPr="00F22036" w:rsidRDefault="00F22036" w:rsidP="00F22036">
      <w:pPr>
        <w:widowControl w:val="0"/>
        <w:spacing w:after="0" w:line="240" w:lineRule="auto"/>
        <w:jc w:val="both"/>
        <w:rPr>
          <w:rFonts w:ascii="Calibri" w:eastAsia="Times New Roman" w:hAnsi="Calibri" w:cs="Calibri"/>
          <w:color w:val="339966"/>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21" w:name="_Ref503449061"/>
      <w:bookmarkStart w:id="22" w:name="_Toc54550954"/>
      <w:bookmarkStart w:id="23" w:name="_Toc363111531"/>
      <w:bookmarkStart w:id="24" w:name="_Ref364152090"/>
      <w:r w:rsidRPr="00F22036">
        <w:rPr>
          <w:rFonts w:ascii="Calibri" w:eastAsia="Times New Roman" w:hAnsi="Calibri" w:cs="Calibri"/>
          <w:b/>
          <w:bCs/>
          <w:sz w:val="26"/>
          <w:szCs w:val="26"/>
          <w:lang w:val="fr-FR" w:eastAsia="fr-FR"/>
        </w:rPr>
        <w:t>Options</w:t>
      </w:r>
      <w:bookmarkEnd w:id="21"/>
      <w:r w:rsidRPr="00F22036">
        <w:rPr>
          <w:rFonts w:ascii="Calibri" w:eastAsia="Times New Roman" w:hAnsi="Calibri" w:cs="Calibri"/>
          <w:b/>
          <w:bCs/>
          <w:sz w:val="26"/>
          <w:szCs w:val="26"/>
          <w:lang w:val="fr-FR" w:eastAsia="fr-FR"/>
        </w:rPr>
        <w:t xml:space="preserve"> et variantes</w:t>
      </w:r>
      <w:bookmarkEnd w:id="22"/>
    </w:p>
    <w:bookmarkEnd w:id="23"/>
    <w:bookmarkEnd w:id="24"/>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présent marché prévoit plusieurs options exigées</w:t>
      </w:r>
      <w:r w:rsidRPr="00F22036">
        <w:rPr>
          <w:rFonts w:ascii="Calibri" w:eastAsia="Times New Roman" w:hAnsi="Calibri" w:cs="Calibri"/>
          <w:szCs w:val="24"/>
          <w:vertAlign w:val="superscript"/>
          <w:lang w:val="fr-FR" w:eastAsia="fr-FR"/>
        </w:rPr>
        <w:footnoteReference w:id="1"/>
      </w:r>
      <w:r w:rsidRPr="00F22036">
        <w:rPr>
          <w:rFonts w:ascii="Calibri" w:eastAsia="Times New Roman" w:hAnsi="Calibri" w:cs="Calibri"/>
          <w:szCs w:val="24"/>
          <w:lang w:val="fr-FR" w:eastAsia="fr-FR"/>
        </w:rPr>
        <w:t>. Ces options sont identifiées, p</w:t>
      </w:r>
      <w:r w:rsidR="00F311DF">
        <w:rPr>
          <w:rFonts w:ascii="Calibri" w:eastAsia="Times New Roman" w:hAnsi="Calibri" w:cs="Calibri"/>
          <w:szCs w:val="24"/>
          <w:lang w:val="fr-FR" w:eastAsia="fr-FR"/>
        </w:rPr>
        <w:t xml:space="preserve">our chaque type d’ordinateur/de </w:t>
      </w:r>
      <w:r w:rsidRPr="00F22036">
        <w:rPr>
          <w:rFonts w:ascii="Calibri" w:eastAsia="Times New Roman" w:hAnsi="Calibri" w:cs="Calibri"/>
          <w:szCs w:val="24"/>
          <w:lang w:val="fr-FR" w:eastAsia="fr-FR"/>
        </w:rPr>
        <w:t xml:space="preserve">tablette, dans l’annexe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_Ref54278244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sous l’appellation « Option obligatoire ». Les soumissionnaires doivent remettre prix pour chacune des options exigées par le présent CSC.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Pour rappel, le PA n'est jamais obligé de lever une option, ni lors de la conclusion, ni pendant l’exécution du marché.</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Enfin, le présent marché ne prévoit pas de variante, autorisée ou exigée, ni d’option autorisée. Les variantes et options libres ne sont en outre pas acceptées.</w:t>
      </w:r>
    </w:p>
    <w:p w:rsidR="00F22036" w:rsidRPr="00F22036" w:rsidRDefault="00F22036" w:rsidP="00F22036">
      <w:pPr>
        <w:widowControl w:val="0"/>
        <w:spacing w:after="0" w:line="240" w:lineRule="auto"/>
        <w:jc w:val="both"/>
        <w:rPr>
          <w:rFonts w:ascii="Calibri" w:eastAsia="Times New Roman" w:hAnsi="Calibri" w:cs="Calibri"/>
          <w:color w:val="339966"/>
          <w:szCs w:val="24"/>
          <w:lang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25" w:name="_Toc54550955"/>
      <w:bookmarkStart w:id="26" w:name="_Toc363111533"/>
      <w:r w:rsidRPr="00F22036">
        <w:rPr>
          <w:rFonts w:ascii="Calibri" w:eastAsia="Times New Roman" w:hAnsi="Calibri" w:cs="Calibri"/>
          <w:b/>
          <w:bCs/>
          <w:sz w:val="26"/>
          <w:szCs w:val="26"/>
          <w:lang w:val="fr-FR" w:eastAsia="fr-FR"/>
        </w:rPr>
        <w:t>Mode de détermination des prix et quantités</w:t>
      </w:r>
      <w:bookmarkEnd w:id="25"/>
      <w:r w:rsidRPr="00F22036">
        <w:rPr>
          <w:rFonts w:ascii="Calibri" w:eastAsia="Times New Roman" w:hAnsi="Calibri" w:cs="Calibri"/>
          <w:b/>
          <w:bCs/>
          <w:sz w:val="26"/>
          <w:szCs w:val="26"/>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présent marché est un marché à bordereau de prix. Ceci signifie que le présent marché prévoit la remise de prix unitaires, qui seront multipliés par les quantités réellement commandées dans le cadre du présent marché </w:t>
      </w:r>
      <w:r w:rsidRPr="00F22036">
        <w:rPr>
          <w:rFonts w:ascii="Arial" w:eastAsia="Times New Roman" w:hAnsi="Arial" w:cs="Times New Roman"/>
          <w:szCs w:val="24"/>
          <w:vertAlign w:val="superscript"/>
          <w:lang w:val="fr-FR" w:eastAsia="fr-FR"/>
        </w:rPr>
        <w:footnoteReference w:id="2"/>
      </w:r>
      <w:r w:rsidRPr="00F22036">
        <w:rPr>
          <w:rFonts w:ascii="Calibri" w:eastAsia="Times New Roman" w:hAnsi="Calibri" w:cs="Calibri"/>
          <w:szCs w:val="24"/>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color w:val="339966"/>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27" w:name="_Ref503275208"/>
      <w:bookmarkStart w:id="28" w:name="_Toc54550956"/>
      <w:bookmarkEnd w:id="26"/>
      <w:r w:rsidRPr="00F22036">
        <w:rPr>
          <w:rFonts w:ascii="Calibri" w:eastAsia="Times New Roman" w:hAnsi="Calibri" w:cs="Calibri"/>
          <w:b/>
          <w:bCs/>
          <w:i/>
          <w:iCs/>
          <w:sz w:val="28"/>
          <w:szCs w:val="28"/>
          <w:lang w:val="fr-FR" w:eastAsia="fr-FR"/>
        </w:rPr>
        <w:t>Durée</w:t>
      </w:r>
      <w:bookmarkEnd w:id="18"/>
      <w:bookmarkEnd w:id="19"/>
      <w:bookmarkEnd w:id="20"/>
      <w:bookmarkEnd w:id="27"/>
      <w:bookmarkEnd w:id="28"/>
    </w:p>
    <w:p w:rsidR="00F22036" w:rsidRPr="00F22036" w:rsidRDefault="00F22036" w:rsidP="00F22036">
      <w:pPr>
        <w:widowControl w:val="0"/>
        <w:spacing w:after="0" w:line="240" w:lineRule="auto"/>
        <w:jc w:val="both"/>
        <w:rPr>
          <w:rFonts w:ascii="Calibri" w:eastAsia="Times New Roman" w:hAnsi="Calibri" w:cs="Calibri"/>
          <w:color w:val="339966"/>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présent marché est conclu pour une durée de 12 mois à compter du lendemain de l’envoi du courrier de notification au soumissionnaire retenu.</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La durée du marché dont question ci-dessus correspond à la période au cours de laquelle pourront </w:t>
      </w:r>
      <w:r w:rsidRPr="00F22036">
        <w:rPr>
          <w:rFonts w:ascii="Calibri" w:eastAsia="Times New Roman" w:hAnsi="Calibri" w:cs="Calibri"/>
          <w:szCs w:val="24"/>
          <w:lang w:val="fr-FR" w:eastAsia="fr-FR"/>
        </w:rPr>
        <w:lastRenderedPageBreak/>
        <w:t xml:space="preserve">être effectuées et livrées des commandes par l’utilisateur final.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Cette durée ne tient pas compte de la durée de garantie étendue des fournitures acquises ou de la durée de mise à disposition des fournitures louées dans le cadre du présent marché, par défaut de 3 ou 4 années (sauf exceptions précisées lors de la commande) et qui pourra dès lors excéder la date de fin du marché dans les conditions prévues dans le présent marché, telles que définies ci-dessus.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présent marché étant limité à un seuil déterminé (139.000 euro HTVA - voir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_Ref54361280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du CSC), en cas d’atteinte anticipative du plafond, le PA se réserve cependant le droit de mettre fin au marché avant l’expiration de la durée initialement prévue et de le relancer au besoin via une autre procédure. S’agissant d’un seuil connu par avance des soumissionnaires et dans le respect de l’égalité desdits soumissionnaires, cette éventuelle relance anticipative n’emporte dédommagement en faveur de l’adjudicataire.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29" w:name="_Toc54550957"/>
      <w:bookmarkStart w:id="30" w:name="_Toc363111519"/>
      <w:r w:rsidRPr="00F22036">
        <w:rPr>
          <w:rFonts w:ascii="Calibri" w:eastAsia="Times New Roman" w:hAnsi="Calibri" w:cs="Calibri"/>
          <w:b/>
          <w:bCs/>
          <w:i/>
          <w:iCs/>
          <w:sz w:val="28"/>
          <w:szCs w:val="28"/>
          <w:lang w:val="fr-FR" w:eastAsia="fr-FR"/>
        </w:rPr>
        <w:t>Langue</w:t>
      </w:r>
      <w:bookmarkEnd w:id="29"/>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L’ensemble des communications intervenant dans le cadre du présent marché, tant au niveau de la passation du marché que de l’exécution, seront rédigées ou effectuées en langue française.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tabs>
          <w:tab w:val="num" w:pos="227"/>
        </w:tabs>
        <w:spacing w:before="240" w:after="60" w:line="240" w:lineRule="auto"/>
        <w:ind w:left="227" w:hanging="227"/>
        <w:jc w:val="both"/>
        <w:outlineLvl w:val="0"/>
        <w:rPr>
          <w:rFonts w:ascii="Calibri" w:eastAsia="Times New Roman" w:hAnsi="Calibri" w:cs="Calibri"/>
          <w:b/>
          <w:bCs/>
          <w:kern w:val="32"/>
          <w:sz w:val="32"/>
          <w:szCs w:val="32"/>
          <w:lang w:val="fr-FR" w:eastAsia="fr-FR"/>
        </w:rPr>
      </w:pPr>
      <w:r w:rsidRPr="00F22036">
        <w:rPr>
          <w:rFonts w:ascii="Calibri" w:eastAsia="Times New Roman" w:hAnsi="Calibri" w:cs="Calibri"/>
          <w:b/>
          <w:bCs/>
          <w:kern w:val="32"/>
          <w:sz w:val="32"/>
          <w:szCs w:val="32"/>
          <w:lang w:val="fr-FR" w:eastAsia="fr-FR"/>
        </w:rPr>
        <w:br w:type="page"/>
      </w:r>
      <w:bookmarkStart w:id="31" w:name="_Toc54550958"/>
      <w:bookmarkEnd w:id="30"/>
      <w:r w:rsidRPr="00F22036">
        <w:rPr>
          <w:rFonts w:ascii="Calibri" w:eastAsia="Times New Roman" w:hAnsi="Calibri" w:cs="Calibri"/>
          <w:b/>
          <w:bCs/>
          <w:kern w:val="32"/>
          <w:sz w:val="32"/>
          <w:szCs w:val="32"/>
          <w:lang w:val="fr-FR" w:eastAsia="fr-FR"/>
        </w:rPr>
        <w:lastRenderedPageBreak/>
        <w:t>Passation du marché</w:t>
      </w:r>
      <w:bookmarkEnd w:id="31"/>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32" w:name="_Ref499903490"/>
      <w:bookmarkStart w:id="33" w:name="_Toc54550959"/>
      <w:r w:rsidRPr="00F22036">
        <w:rPr>
          <w:rFonts w:ascii="Calibri" w:eastAsia="Times New Roman" w:hAnsi="Calibri" w:cs="Calibri"/>
          <w:b/>
          <w:bCs/>
          <w:i/>
          <w:iCs/>
          <w:sz w:val="28"/>
          <w:szCs w:val="28"/>
          <w:lang w:val="fr-FR" w:eastAsia="fr-FR"/>
        </w:rPr>
        <w:t>Mode de passation</w:t>
      </w:r>
      <w:bookmarkEnd w:id="32"/>
      <w:bookmarkEnd w:id="33"/>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présent marché est un marché de fournitures, lancé selon la procédure négociée sans publication préalable, en application des articles 35 et 42 §1</w:t>
      </w:r>
      <w:r w:rsidRPr="00F22036">
        <w:rPr>
          <w:rFonts w:ascii="Calibri" w:eastAsia="Times New Roman" w:hAnsi="Calibri" w:cs="Calibri"/>
          <w:szCs w:val="24"/>
          <w:vertAlign w:val="superscript"/>
          <w:lang w:val="fr-FR" w:eastAsia="fr-FR"/>
        </w:rPr>
        <w:t>er</w:t>
      </w:r>
      <w:r w:rsidRPr="00F22036">
        <w:rPr>
          <w:rFonts w:ascii="Calibri" w:eastAsia="Times New Roman" w:hAnsi="Calibri" w:cs="Calibri"/>
          <w:szCs w:val="24"/>
          <w:lang w:val="fr-FR" w:eastAsia="fr-FR"/>
        </w:rPr>
        <w:t>, a) de la Loi 17/06/16 et de l’article 90 de l’AR 18/04/17.</w:t>
      </w:r>
    </w:p>
    <w:p w:rsidR="00F22036" w:rsidRPr="00F22036" w:rsidRDefault="00F22036" w:rsidP="00F22036">
      <w:pPr>
        <w:widowControl w:val="0"/>
        <w:spacing w:after="0" w:line="240" w:lineRule="auto"/>
        <w:jc w:val="both"/>
        <w:rPr>
          <w:rFonts w:ascii="Calibri" w:eastAsia="Times New Roman" w:hAnsi="Calibri" w:cs="Calibri"/>
          <w:color w:val="0000FF"/>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montant total initial estimé du marché est repris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_Ref54361280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du présent CSC. Pour rappel, le marché ne pourra pas dépasser 139.000 euro HTVA, sur toute sa durée.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 </w:t>
      </w: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34" w:name="_Toc54550960"/>
      <w:r w:rsidRPr="00F22036">
        <w:rPr>
          <w:rFonts w:ascii="Calibri" w:eastAsia="Times New Roman" w:hAnsi="Calibri" w:cs="Calibri"/>
          <w:b/>
          <w:bCs/>
          <w:i/>
          <w:iCs/>
          <w:sz w:val="28"/>
          <w:szCs w:val="28"/>
          <w:lang w:val="fr-FR" w:eastAsia="fr-FR"/>
        </w:rPr>
        <w:t>De l’offre</w:t>
      </w:r>
      <w:bookmarkEnd w:id="34"/>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autoSpaceDE w:val="0"/>
        <w:autoSpaceDN w:val="0"/>
        <w:adjustRightInd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Les soumissionnaires sont autorisés à poser des questions via la seule adresse e-mail du marché : </w:t>
      </w:r>
      <w:r w:rsidRPr="00F22036">
        <w:rPr>
          <w:rFonts w:ascii="Calibri" w:eastAsia="Times New Roman" w:hAnsi="Calibri" w:cs="Calibri"/>
          <w:i/>
          <w:szCs w:val="24"/>
          <w:highlight w:val="yellow"/>
          <w:lang w:val="fr-FR" w:eastAsia="fr-FR"/>
        </w:rPr>
        <w:t>(à compléter)</w:t>
      </w:r>
      <w:r w:rsidRPr="00F22036">
        <w:rPr>
          <w:rFonts w:ascii="Calibri" w:eastAsia="Times New Roman" w:hAnsi="Calibri" w:cs="Calibri"/>
          <w:szCs w:val="24"/>
          <w:lang w:val="fr-FR" w:eastAsia="fr-FR"/>
        </w:rPr>
        <w:t xml:space="preserve">. Les réponses apportées par le PA aux questions posées dans le cadre du présent marché feront l’objet d’une communication à l’ensemble des soumissionnaires.  </w:t>
      </w:r>
    </w:p>
    <w:p w:rsidR="00F22036" w:rsidRPr="00F22036" w:rsidRDefault="00F22036" w:rsidP="00F22036">
      <w:pPr>
        <w:widowControl w:val="0"/>
        <w:autoSpaceDE w:val="0"/>
        <w:autoSpaceDN w:val="0"/>
        <w:adjustRightInd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autoSpaceDE w:val="0"/>
        <w:autoSpaceDN w:val="0"/>
        <w:adjustRightInd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L’offre doit parvenir au PA avant la date et l’heure limites de dépôt des offres, fixées le </w:t>
      </w:r>
      <w:r w:rsidRPr="00F22036">
        <w:rPr>
          <w:rFonts w:ascii="Calibri" w:eastAsia="Times New Roman" w:hAnsi="Calibri" w:cs="Calibri"/>
          <w:i/>
          <w:szCs w:val="24"/>
          <w:highlight w:val="yellow"/>
          <w:lang w:val="fr-FR" w:eastAsia="fr-FR"/>
        </w:rPr>
        <w:t>(date à compléter)</w:t>
      </w:r>
      <w:r w:rsidRPr="00F22036">
        <w:rPr>
          <w:rFonts w:ascii="Calibri" w:eastAsia="Times New Roman" w:hAnsi="Calibri" w:cs="Calibri"/>
          <w:szCs w:val="24"/>
          <w:lang w:val="fr-FR" w:eastAsia="fr-FR"/>
        </w:rPr>
        <w:t xml:space="preserve">, à </w:t>
      </w:r>
      <w:r w:rsidRPr="00F22036">
        <w:rPr>
          <w:rFonts w:ascii="Calibri" w:eastAsia="Times New Roman" w:hAnsi="Calibri" w:cs="Calibri"/>
          <w:i/>
          <w:szCs w:val="24"/>
          <w:highlight w:val="yellow"/>
          <w:lang w:val="fr-FR" w:eastAsia="fr-FR"/>
        </w:rPr>
        <w:t>(heures à compléter)</w:t>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Pour introduire une offre, le soumissionnaire choisit, </w:t>
      </w:r>
      <w:r w:rsidRPr="00F22036">
        <w:rPr>
          <w:rFonts w:ascii="Calibri" w:eastAsia="Times New Roman" w:hAnsi="Calibri" w:cs="Calibri"/>
          <w:b/>
          <w:szCs w:val="24"/>
          <w:lang w:val="fr-FR" w:eastAsia="fr-FR"/>
        </w:rPr>
        <w:t>à l’exclusion l’un de l’autre</w:t>
      </w:r>
      <w:r w:rsidRPr="00F22036">
        <w:rPr>
          <w:rFonts w:ascii="Calibri" w:eastAsia="Times New Roman" w:hAnsi="Calibri" w:cs="Calibri"/>
          <w:szCs w:val="24"/>
          <w:lang w:val="fr-FR" w:eastAsia="fr-FR"/>
        </w:rPr>
        <w:t>, l’un des modes d’introduction de l’offre suivants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0"/>
          <w:numId w:val="4"/>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soit par la remise matérielle d’une </w:t>
      </w:r>
      <w:r w:rsidRPr="00F22036">
        <w:rPr>
          <w:rFonts w:ascii="Calibri" w:eastAsia="Times New Roman" w:hAnsi="Calibri" w:cs="Calibri"/>
          <w:b/>
          <w:szCs w:val="24"/>
          <w:lang w:val="fr-FR" w:eastAsia="fr-FR"/>
        </w:rPr>
        <w:t>offre papier</w:t>
      </w:r>
      <w:r w:rsidRPr="00F22036">
        <w:rPr>
          <w:rFonts w:ascii="Calibri" w:eastAsia="Times New Roman" w:hAnsi="Calibri" w:cs="Calibri"/>
          <w:szCs w:val="24"/>
          <w:lang w:val="fr-FR" w:eastAsia="fr-FR"/>
        </w:rPr>
        <w:t xml:space="preserve"> (voir point </w:t>
      </w:r>
      <w:r w:rsidRPr="00F22036">
        <w:rPr>
          <w:rFonts w:ascii="Calibri" w:eastAsia="Times New Roman" w:hAnsi="Calibri" w:cs="Calibri"/>
          <w:szCs w:val="24"/>
          <w:highlight w:val="yellow"/>
          <w:lang w:val="fr-FR" w:eastAsia="fr-FR"/>
        </w:rPr>
        <w:fldChar w:fldCharType="begin"/>
      </w:r>
      <w:r w:rsidRPr="00F22036">
        <w:rPr>
          <w:rFonts w:ascii="Calibri" w:eastAsia="Times New Roman" w:hAnsi="Calibri" w:cs="Calibri"/>
          <w:szCs w:val="24"/>
          <w:lang w:val="fr-FR" w:eastAsia="fr-FR"/>
        </w:rPr>
        <w:instrText xml:space="preserve"> REF _Ref499904824 \r \h </w:instrText>
      </w:r>
      <w:r w:rsidRPr="00F22036">
        <w:rPr>
          <w:rFonts w:ascii="Calibri" w:eastAsia="Times New Roman" w:hAnsi="Calibri" w:cs="Calibri"/>
          <w:szCs w:val="24"/>
          <w:highlight w:val="yellow"/>
          <w:lang w:val="fr-FR" w:eastAsia="fr-FR"/>
        </w:rPr>
      </w:r>
      <w:r w:rsidRPr="00F22036">
        <w:rPr>
          <w:rFonts w:ascii="Calibri" w:eastAsia="Times New Roman" w:hAnsi="Calibri" w:cs="Calibri"/>
          <w:szCs w:val="24"/>
          <w:highlight w:val="yellow"/>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highlight w:val="yellow"/>
          <w:lang w:val="fr-FR" w:eastAsia="fr-FR"/>
        </w:rPr>
        <w:fldChar w:fldCharType="end"/>
      </w:r>
      <w:r w:rsidRPr="00F22036">
        <w:rPr>
          <w:rFonts w:ascii="Calibri" w:eastAsia="Times New Roman" w:hAnsi="Calibri" w:cs="Calibri"/>
          <w:szCs w:val="24"/>
          <w:lang w:val="fr-FR" w:eastAsia="fr-FR"/>
        </w:rPr>
        <w:t xml:space="preserve"> ci-dessous) ;</w:t>
      </w:r>
    </w:p>
    <w:p w:rsidR="00F22036" w:rsidRPr="00F22036" w:rsidRDefault="00F22036" w:rsidP="00F22036">
      <w:pPr>
        <w:widowControl w:val="0"/>
        <w:numPr>
          <w:ilvl w:val="0"/>
          <w:numId w:val="4"/>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soit par la remise d’une </w:t>
      </w:r>
      <w:r w:rsidRPr="00F22036">
        <w:rPr>
          <w:rFonts w:ascii="Calibri" w:eastAsia="Times New Roman" w:hAnsi="Calibri" w:cs="Calibri"/>
          <w:b/>
          <w:szCs w:val="24"/>
          <w:lang w:val="fr-FR" w:eastAsia="fr-FR"/>
        </w:rPr>
        <w:t>offre électronique</w:t>
      </w:r>
      <w:r w:rsidRPr="00F22036">
        <w:rPr>
          <w:rFonts w:ascii="Calibri" w:eastAsia="Times New Roman" w:hAnsi="Calibri" w:cs="Calibri"/>
          <w:szCs w:val="24"/>
          <w:lang w:val="fr-FR" w:eastAsia="fr-FR"/>
        </w:rPr>
        <w:t xml:space="preserve"> via l’adresse électronique du marché</w:t>
      </w:r>
      <w:r w:rsidRPr="00F22036">
        <w:rPr>
          <w:rFonts w:ascii="Arial" w:eastAsia="Times New Roman" w:hAnsi="Arial" w:cs="Times New Roman"/>
          <w:szCs w:val="24"/>
          <w:lang w:val="fr-FR" w:eastAsia="fr-FR"/>
        </w:rPr>
        <w:t xml:space="preserve">, </w:t>
      </w:r>
      <w:r w:rsidRPr="00F22036">
        <w:rPr>
          <w:rFonts w:ascii="Calibri" w:eastAsia="Times New Roman" w:hAnsi="Calibri" w:cs="Calibri"/>
          <w:szCs w:val="24"/>
          <w:lang w:val="fr-FR" w:eastAsia="fr-FR"/>
        </w:rPr>
        <w:t xml:space="preserve">moyennant confirmation écrite ensuite (voir point </w:t>
      </w:r>
      <w:r w:rsidRPr="00F22036">
        <w:rPr>
          <w:rFonts w:ascii="Calibri" w:eastAsia="Times New Roman" w:hAnsi="Calibri" w:cs="Calibri"/>
          <w:szCs w:val="24"/>
          <w:highlight w:val="yellow"/>
          <w:lang w:val="fr-FR" w:eastAsia="fr-FR"/>
        </w:rPr>
        <w:fldChar w:fldCharType="begin"/>
      </w:r>
      <w:r w:rsidRPr="00F22036">
        <w:rPr>
          <w:rFonts w:ascii="Calibri" w:eastAsia="Times New Roman" w:hAnsi="Calibri" w:cs="Calibri"/>
          <w:szCs w:val="24"/>
          <w:lang w:val="fr-FR" w:eastAsia="fr-FR"/>
        </w:rPr>
        <w:instrText xml:space="preserve"> REF _Ref499904832 \r \h </w:instrText>
      </w:r>
      <w:r w:rsidRPr="00F22036">
        <w:rPr>
          <w:rFonts w:ascii="Calibri" w:eastAsia="Times New Roman" w:hAnsi="Calibri" w:cs="Calibri"/>
          <w:szCs w:val="24"/>
          <w:highlight w:val="yellow"/>
          <w:lang w:val="fr-FR" w:eastAsia="fr-FR"/>
        </w:rPr>
      </w:r>
      <w:r w:rsidRPr="00F22036">
        <w:rPr>
          <w:rFonts w:ascii="Calibri" w:eastAsia="Times New Roman" w:hAnsi="Calibri" w:cs="Calibri"/>
          <w:szCs w:val="24"/>
          <w:highlight w:val="yellow"/>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highlight w:val="yellow"/>
          <w:lang w:val="fr-FR" w:eastAsia="fr-FR"/>
        </w:rPr>
        <w:fldChar w:fldCharType="end"/>
      </w:r>
      <w:r w:rsidRPr="00F22036">
        <w:rPr>
          <w:rFonts w:ascii="Calibri" w:eastAsia="Times New Roman" w:hAnsi="Calibri" w:cs="Calibri"/>
          <w:szCs w:val="24"/>
          <w:lang w:val="fr-FR" w:eastAsia="fr-FR"/>
        </w:rPr>
        <w:t xml:space="preserve"> ci-dessous).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35" w:name="_Ref499904824"/>
      <w:bookmarkStart w:id="36" w:name="_Toc54550961"/>
      <w:r w:rsidRPr="00F22036">
        <w:rPr>
          <w:rFonts w:ascii="Calibri" w:eastAsia="Times New Roman" w:hAnsi="Calibri" w:cs="Calibri"/>
          <w:b/>
          <w:bCs/>
          <w:sz w:val="26"/>
          <w:szCs w:val="26"/>
          <w:lang w:val="fr-FR" w:eastAsia="fr-FR"/>
        </w:rPr>
        <w:t>Offre papier</w:t>
      </w:r>
      <w:bookmarkEnd w:id="35"/>
      <w:bookmarkEnd w:id="36"/>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autoSpaceDE w:val="0"/>
        <w:autoSpaceDN w:val="0"/>
        <w:adjustRightInd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Toute offre établie sur support papier doit être glissée dans un pli scellé (enveloppe, colis, …) et être remise selon l’un des deux modes suivants :</w:t>
      </w:r>
    </w:p>
    <w:p w:rsidR="00F22036" w:rsidRPr="00F22036" w:rsidRDefault="00F22036" w:rsidP="00F22036">
      <w:pPr>
        <w:widowControl w:val="0"/>
        <w:autoSpaceDE w:val="0"/>
        <w:autoSpaceDN w:val="0"/>
        <w:adjustRightInd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0"/>
          <w:numId w:val="31"/>
        </w:numPr>
        <w:autoSpaceDE w:val="0"/>
        <w:autoSpaceDN w:val="0"/>
        <w:adjustRightInd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Envoyée par service postal à l’adresse du PA (voir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_Ref54270439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du CSC) ;</w:t>
      </w:r>
    </w:p>
    <w:p w:rsidR="00F22036" w:rsidRPr="00F22036" w:rsidRDefault="00F22036" w:rsidP="00F22036">
      <w:pPr>
        <w:widowControl w:val="0"/>
        <w:numPr>
          <w:ilvl w:val="0"/>
          <w:numId w:val="31"/>
        </w:numPr>
        <w:autoSpaceDE w:val="0"/>
        <w:autoSpaceDN w:val="0"/>
        <w:adjustRightInd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remise par porteur : les offres remises par porteur sont remises à l’une des personnes suivantes, sur rendez-vous selon les modalités suivantes : </w:t>
      </w:r>
      <w:r w:rsidRPr="00F22036">
        <w:rPr>
          <w:rFonts w:ascii="Calibri" w:eastAsia="Times New Roman" w:hAnsi="Calibri" w:cs="Calibri"/>
          <w:i/>
          <w:szCs w:val="24"/>
          <w:highlight w:val="yellow"/>
          <w:lang w:val="fr-FR" w:eastAsia="fr-FR"/>
        </w:rPr>
        <w:t>(à compléter)</w:t>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37" w:name="_Ref499904832"/>
      <w:bookmarkStart w:id="38" w:name="_Toc54550962"/>
      <w:r w:rsidRPr="00F22036">
        <w:rPr>
          <w:rFonts w:ascii="Calibri" w:eastAsia="Times New Roman" w:hAnsi="Calibri" w:cs="Calibri"/>
          <w:b/>
          <w:bCs/>
          <w:sz w:val="26"/>
          <w:szCs w:val="26"/>
          <w:lang w:val="fr-FR" w:eastAsia="fr-FR"/>
        </w:rPr>
        <w:t>Offre électronique</w:t>
      </w:r>
      <w:bookmarkEnd w:id="37"/>
      <w:bookmarkEnd w:id="38"/>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Les soumissionnaires peuvent remettre une offre par voie électronique, via l’adresse e-mail du marché : </w:t>
      </w:r>
      <w:r w:rsidRPr="00F22036">
        <w:rPr>
          <w:rFonts w:ascii="Calibri" w:eastAsia="Times New Roman" w:hAnsi="Calibri" w:cs="Calibri"/>
          <w:i/>
          <w:szCs w:val="24"/>
          <w:highlight w:val="yellow"/>
          <w:lang w:val="fr-FR" w:eastAsia="fr-FR"/>
        </w:rPr>
        <w:t>(à compléter)</w:t>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L’offre complète, si elle est envoyée sous format électronique, ne peut dépasser 5 Mo.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Sauf si l’offre est signée électroniquement (signature électronique qualifiée), le soumissionnaire fait parvenir une version originale papier signée, envoyée au plus tard le jour limite prévu pour la remise de l’offre, cachet de la poste faisant foi.</w:t>
      </w:r>
    </w:p>
    <w:p w:rsidR="00F22036" w:rsidRPr="00F22036" w:rsidRDefault="00F22036" w:rsidP="00F22036">
      <w:pPr>
        <w:widowControl w:val="0"/>
        <w:spacing w:after="0" w:line="240" w:lineRule="auto"/>
        <w:jc w:val="both"/>
        <w:rPr>
          <w:rFonts w:ascii="Calibri" w:eastAsia="Times New Roman" w:hAnsi="Calibri" w:cs="Calibri"/>
          <w:lang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39" w:name="_Toc54364459"/>
      <w:bookmarkStart w:id="40" w:name="_Toc54367634"/>
      <w:bookmarkStart w:id="41" w:name="_Toc54550963"/>
      <w:bookmarkStart w:id="42" w:name="_Toc363111541"/>
      <w:bookmarkStart w:id="43" w:name="_Ref364239229"/>
      <w:bookmarkStart w:id="44" w:name="_Ref364239578"/>
      <w:bookmarkEnd w:id="39"/>
      <w:bookmarkEnd w:id="40"/>
      <w:r w:rsidRPr="00F22036">
        <w:rPr>
          <w:rFonts w:ascii="Calibri" w:eastAsia="Times New Roman" w:hAnsi="Calibri" w:cs="Calibri"/>
          <w:b/>
          <w:bCs/>
          <w:i/>
          <w:iCs/>
          <w:sz w:val="28"/>
          <w:szCs w:val="28"/>
          <w:lang w:val="fr-FR" w:eastAsia="fr-FR"/>
        </w:rPr>
        <w:lastRenderedPageBreak/>
        <w:t>Sélection</w:t>
      </w:r>
      <w:bookmarkEnd w:id="41"/>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bookmarkEnd w:id="42"/>
    <w:bookmarkEnd w:id="43"/>
    <w:bookmarkEnd w:id="44"/>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PA s’assure que les soumissionnaires ne se trouvent pas dans un des cas d’exclusion et répondent aux critères de sélection du marché.</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Dans ce cadre, le PA peut se renseigner par tous moyens qu’il juge utile de la situation des soumissionnaires et notamment, lorsqu’il a un doute sur la situation d’un soumissionnaire, il peut s’adresser aux autorités belges ou étrangères compétentes.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bookmarkStart w:id="45" w:name="_Toc363111542"/>
      <w:bookmarkStart w:id="46" w:name="_Ref364074396"/>
      <w:r w:rsidRPr="00F22036">
        <w:rPr>
          <w:rFonts w:ascii="Calibri" w:eastAsia="Times New Roman" w:hAnsi="Calibri" w:cs="Calibri"/>
          <w:szCs w:val="24"/>
          <w:lang w:val="fr-FR" w:eastAsia="fr-FR"/>
        </w:rPr>
        <w:t>Si le soumissionnaire est un groupement sans personnalité juridique, chacun de ses membres doit répondre de l’absence de chacun des motifs d’exclusion repris ci-dessous.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47" w:name="_Toc54550964"/>
      <w:r w:rsidRPr="00F22036">
        <w:rPr>
          <w:rFonts w:ascii="Calibri" w:eastAsia="Times New Roman" w:hAnsi="Calibri" w:cs="Calibri"/>
          <w:b/>
          <w:bCs/>
          <w:sz w:val="26"/>
          <w:szCs w:val="26"/>
          <w:lang w:val="fr-FR" w:eastAsia="fr-FR"/>
        </w:rPr>
        <w:t xml:space="preserve">Condamnation définitive pour certaines infractions pénales (Motifs </w:t>
      </w:r>
      <w:r w:rsidRPr="00F22036">
        <w:rPr>
          <w:rFonts w:ascii="Calibri" w:eastAsia="Times New Roman" w:hAnsi="Calibri" w:cs="Calibri"/>
          <w:b/>
          <w:bCs/>
          <w:sz w:val="26"/>
          <w:szCs w:val="26"/>
          <w:lang w:val="fr-FR" w:eastAsia="fr-FR"/>
        </w:rPr>
        <w:tab/>
        <w:t>d’exclusion obligatoires)</w:t>
      </w:r>
      <w:bookmarkEnd w:id="47"/>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Sont exclus, sauf motifs impérieux d’intérêt général ou s’ils ont démontré avoir pris des mesures correctrices suffisantes visées à l’art. 70 Loi 17/06/16, les soumissionnaires qui ont fait l’objet d’une condamnation prononcée par une décision judiciaire ayant force de chose jugée pour l’une des infractions suivantes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0"/>
          <w:numId w:val="9"/>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Participation à une organisation criminelle ;</w:t>
      </w:r>
    </w:p>
    <w:p w:rsidR="00F22036" w:rsidRPr="00F22036" w:rsidRDefault="00F22036" w:rsidP="00F22036">
      <w:pPr>
        <w:widowControl w:val="0"/>
        <w:numPr>
          <w:ilvl w:val="0"/>
          <w:numId w:val="9"/>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Corruption ;</w:t>
      </w:r>
    </w:p>
    <w:p w:rsidR="00F22036" w:rsidRPr="00F22036" w:rsidRDefault="00F22036" w:rsidP="00F22036">
      <w:pPr>
        <w:widowControl w:val="0"/>
        <w:numPr>
          <w:ilvl w:val="0"/>
          <w:numId w:val="9"/>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Fraude ;</w:t>
      </w:r>
    </w:p>
    <w:p w:rsidR="00F22036" w:rsidRPr="00F22036" w:rsidRDefault="00F22036" w:rsidP="00F22036">
      <w:pPr>
        <w:widowControl w:val="0"/>
        <w:numPr>
          <w:ilvl w:val="0"/>
          <w:numId w:val="9"/>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Infractions terroristes (y inclus incitation, complicité ou tentative d’une telle infraction) ;</w:t>
      </w:r>
    </w:p>
    <w:p w:rsidR="00F22036" w:rsidRPr="00F22036" w:rsidRDefault="00F22036" w:rsidP="00F22036">
      <w:pPr>
        <w:widowControl w:val="0"/>
        <w:numPr>
          <w:ilvl w:val="0"/>
          <w:numId w:val="9"/>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Blanchiment de capitaux ou financement du terrorisme ;</w:t>
      </w:r>
    </w:p>
    <w:p w:rsidR="00F22036" w:rsidRPr="00F22036" w:rsidRDefault="00F22036" w:rsidP="00F22036">
      <w:pPr>
        <w:widowControl w:val="0"/>
        <w:numPr>
          <w:ilvl w:val="0"/>
          <w:numId w:val="9"/>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Travail des enfants et autres formes de traite des êtres humains ;</w:t>
      </w:r>
    </w:p>
    <w:p w:rsidR="00F22036" w:rsidRPr="00F22036" w:rsidRDefault="00F22036" w:rsidP="00F22036">
      <w:pPr>
        <w:widowControl w:val="0"/>
        <w:numPr>
          <w:ilvl w:val="0"/>
          <w:numId w:val="9"/>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Occupation de ressortissants de pays tiers en séjour illégal</w:t>
      </w:r>
      <w:r w:rsidRPr="00F22036">
        <w:rPr>
          <w:rFonts w:ascii="Calibri" w:eastAsia="Times New Roman" w:hAnsi="Calibri" w:cs="Calibri"/>
          <w:szCs w:val="24"/>
          <w:vertAlign w:val="superscript"/>
          <w:lang w:val="fr-FR" w:eastAsia="fr-FR"/>
        </w:rPr>
        <w:footnoteReference w:id="3"/>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Ces infractions sont mieux définies à l’article 61 de l’AR 18/04/17.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soumissionnaire transmet dans son offre </w:t>
      </w:r>
      <w:r w:rsidRPr="00F22036">
        <w:rPr>
          <w:rFonts w:ascii="Calibri" w:eastAsia="Times New Roman" w:hAnsi="Calibri" w:cs="Calibri"/>
          <w:b/>
          <w:szCs w:val="24"/>
          <w:lang w:val="fr-FR" w:eastAsia="fr-FR"/>
        </w:rPr>
        <w:t>le ou les extrait(s) de casier judiciaire</w:t>
      </w:r>
      <w:r w:rsidRPr="00F22036">
        <w:rPr>
          <w:rFonts w:ascii="Calibri" w:eastAsia="Times New Roman" w:hAnsi="Calibri" w:cs="Calibri"/>
          <w:szCs w:val="24"/>
          <w:lang w:val="fr-FR" w:eastAsia="fr-FR"/>
        </w:rPr>
        <w:t xml:space="preserve"> </w:t>
      </w:r>
      <w:r w:rsidRPr="00F22036">
        <w:rPr>
          <w:rFonts w:ascii="Calibri" w:eastAsia="Times New Roman" w:hAnsi="Calibri" w:cs="Calibri"/>
          <w:b/>
          <w:szCs w:val="24"/>
          <w:lang w:val="fr-FR" w:eastAsia="fr-FR"/>
        </w:rPr>
        <w:t>requis</w:t>
      </w:r>
      <w:r w:rsidRPr="00F22036">
        <w:rPr>
          <w:rFonts w:ascii="Calibri" w:eastAsia="Times New Roman" w:hAnsi="Calibri" w:cs="Calibri"/>
          <w:szCs w:val="24"/>
          <w:lang w:val="fr-FR" w:eastAsia="fr-FR"/>
        </w:rPr>
        <w:t>, datant de moins de 3 mois (ou du document assimilé pour les soumissionnaires étrangers), à savoir celui de la ou des société</w:t>
      </w:r>
      <w:r w:rsidR="00F311DF">
        <w:rPr>
          <w:rFonts w:ascii="Calibri" w:eastAsia="Times New Roman" w:hAnsi="Calibri" w:cs="Calibri"/>
          <w:szCs w:val="24"/>
          <w:lang w:val="fr-FR" w:eastAsia="fr-FR"/>
        </w:rPr>
        <w:t>(</w:t>
      </w:r>
      <w:r w:rsidRPr="00F22036">
        <w:rPr>
          <w:rFonts w:ascii="Calibri" w:eastAsia="Times New Roman" w:hAnsi="Calibri" w:cs="Calibri"/>
          <w:szCs w:val="24"/>
          <w:lang w:val="fr-FR" w:eastAsia="fr-FR"/>
        </w:rPr>
        <w:t>s</w:t>
      </w:r>
      <w:r w:rsidR="00F311DF">
        <w:rPr>
          <w:rFonts w:ascii="Calibri" w:eastAsia="Times New Roman" w:hAnsi="Calibri" w:cs="Calibri"/>
          <w:szCs w:val="24"/>
          <w:lang w:val="fr-FR" w:eastAsia="fr-FR"/>
        </w:rPr>
        <w:t>)</w:t>
      </w:r>
      <w:r w:rsidRPr="00F22036">
        <w:rPr>
          <w:rFonts w:ascii="Calibri" w:eastAsia="Times New Roman" w:hAnsi="Calibri" w:cs="Calibri"/>
          <w:szCs w:val="24"/>
          <w:lang w:val="fr-FR" w:eastAsia="fr-FR"/>
        </w:rPr>
        <w:t xml:space="preserve"> qui remet(tent) offre (conjointement), ainsi que des personnes composant leurs organes de gestion.</w:t>
      </w: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48" w:name="_Toc40786973"/>
      <w:bookmarkStart w:id="49" w:name="_Toc54550965"/>
      <w:r w:rsidRPr="00F22036">
        <w:rPr>
          <w:rFonts w:ascii="Calibri" w:eastAsia="Times New Roman" w:hAnsi="Calibri" w:cs="Calibri"/>
          <w:b/>
          <w:bCs/>
          <w:sz w:val="26"/>
          <w:szCs w:val="26"/>
          <w:lang w:val="fr-FR" w:eastAsia="fr-FR"/>
        </w:rPr>
        <w:t>Motif d’exclusion relatif aux dettes fiscales et sociales</w:t>
      </w:r>
      <w:bookmarkEnd w:id="48"/>
      <w:bookmarkEnd w:id="49"/>
      <w:r w:rsidRPr="00F22036">
        <w:rPr>
          <w:rFonts w:ascii="Calibri" w:eastAsia="Times New Roman" w:hAnsi="Calibri" w:cs="Calibri"/>
          <w:b/>
          <w:bCs/>
          <w:sz w:val="26"/>
          <w:szCs w:val="26"/>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Sont exclus de la procédure, sauf motifs impérieux d’intérêt général, les soumissionnaires qui ont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0"/>
          <w:numId w:val="10"/>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une dette de cotisations de sécurité sociale ou d’impôts et taxes égale ou supérieure à 3.000 euro ; </w:t>
      </w:r>
    </w:p>
    <w:p w:rsidR="00F22036" w:rsidRPr="00F22036" w:rsidRDefault="00F22036" w:rsidP="00F22036">
      <w:pPr>
        <w:widowControl w:val="0"/>
        <w:numPr>
          <w:ilvl w:val="0"/>
          <w:numId w:val="10"/>
        </w:numPr>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sauf s’ils peuvent démontrer qu’ils disposent à l’égard d’un pouvoir adjudicateur ou d’une entreprise publique des créances certaines, exigibles et libres de tout engagement à l’égard de tiers pour un montant égal à sa dette diminué de 3.000 euro.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r w:rsidRPr="00F22036">
        <w:rPr>
          <w:rFonts w:ascii="Calibri" w:eastAsia="Times New Roman" w:hAnsi="Calibri" w:cs="Calibri"/>
          <w:lang w:eastAsia="fr-FR" w:bidi="fr-FR"/>
        </w:rPr>
        <w:t xml:space="preserve">La vérification de l’absence de </w:t>
      </w:r>
      <w:r w:rsidRPr="00F22036">
        <w:rPr>
          <w:rFonts w:ascii="Calibri" w:eastAsia="Times New Roman" w:hAnsi="Calibri" w:cs="Calibri"/>
          <w:b/>
          <w:lang w:eastAsia="fr-FR" w:bidi="fr-FR"/>
        </w:rPr>
        <w:t>dettes sociales et fiscales</w:t>
      </w:r>
      <w:r w:rsidRPr="00F22036">
        <w:rPr>
          <w:rFonts w:ascii="Calibri" w:eastAsia="Times New Roman" w:hAnsi="Calibri" w:cs="Calibri"/>
          <w:lang w:eastAsia="fr-FR" w:bidi="fr-FR"/>
        </w:rPr>
        <w:t xml:space="preserve"> s’effectue dans le chef de </w:t>
      </w:r>
      <w:r w:rsidRPr="00F22036">
        <w:rPr>
          <w:rFonts w:ascii="Calibri" w:eastAsia="Times New Roman" w:hAnsi="Calibri" w:cs="Calibri"/>
          <w:b/>
          <w:lang w:eastAsia="fr-FR" w:bidi="fr-FR"/>
        </w:rPr>
        <w:t>tous les soumissionnaires belges,</w:t>
      </w:r>
      <w:r w:rsidRPr="00F22036">
        <w:rPr>
          <w:rFonts w:ascii="Calibri" w:eastAsia="Times New Roman" w:hAnsi="Calibri" w:cs="Calibri"/>
          <w:lang w:eastAsia="fr-FR" w:bidi="fr-FR"/>
        </w:rPr>
        <w:t xml:space="preserve"> dans les 20 jours suivant la date limite d’introduction des offres et ce via la </w:t>
      </w:r>
      <w:r w:rsidRPr="00F22036">
        <w:rPr>
          <w:rFonts w:ascii="Calibri" w:eastAsia="Times New Roman" w:hAnsi="Calibri" w:cs="Calibri"/>
          <w:lang w:eastAsia="fr-FR" w:bidi="fr-FR"/>
        </w:rPr>
        <w:lastRenderedPageBreak/>
        <w:t xml:space="preserve">consultation de l’application TELEMARC (DIGIFLOW) pour les soumissionnaires belges ou employant du personnel assujetti à l’ONSS. </w:t>
      </w: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p>
    <w:p w:rsidR="00F22036" w:rsidRPr="00F22036" w:rsidRDefault="00F22036" w:rsidP="00F22036">
      <w:pPr>
        <w:widowControl w:val="0"/>
        <w:spacing w:after="0" w:line="240" w:lineRule="auto"/>
        <w:ind w:right="49"/>
        <w:jc w:val="both"/>
        <w:rPr>
          <w:rFonts w:ascii="Calibri" w:eastAsia="Times New Roman" w:hAnsi="Calibri" w:cs="Calibri"/>
          <w:b/>
          <w:szCs w:val="24"/>
          <w:lang w:val="fr-FR" w:eastAsia="fr-FR"/>
        </w:rPr>
      </w:pPr>
      <w:r w:rsidRPr="00F22036">
        <w:rPr>
          <w:rFonts w:ascii="Calibri" w:eastAsia="Times New Roman" w:hAnsi="Calibri" w:cs="Calibri"/>
          <w:lang w:eastAsia="fr-FR" w:bidi="fr-FR"/>
        </w:rPr>
        <w:t xml:space="preserve">Si la consultation de ces banques de données et applications ne permet pas de déterminer de manière certaine si les soumissionnaires satisfont à leurs obligations, le PA leur demande de leur transmettre l’attestation visée aux articles 62, 63 et 72 §2 AR 18/04/17. </w:t>
      </w:r>
      <w:bookmarkEnd w:id="45"/>
      <w:bookmarkEnd w:id="46"/>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50" w:name="_Toc363111547"/>
      <w:bookmarkStart w:id="51" w:name="_Ref364239235"/>
      <w:bookmarkStart w:id="52" w:name="_Toc54550966"/>
      <w:r w:rsidRPr="00F22036">
        <w:rPr>
          <w:rFonts w:ascii="Calibri" w:eastAsia="Times New Roman" w:hAnsi="Calibri" w:cs="Calibri"/>
          <w:b/>
          <w:bCs/>
          <w:i/>
          <w:iCs/>
          <w:sz w:val="28"/>
          <w:szCs w:val="28"/>
          <w:lang w:val="fr-FR" w:eastAsia="fr-FR"/>
        </w:rPr>
        <w:t>Régularité</w:t>
      </w:r>
      <w:bookmarkEnd w:id="50"/>
      <w:bookmarkEnd w:id="51"/>
      <w:bookmarkEnd w:id="52"/>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r w:rsidRPr="00F22036">
        <w:rPr>
          <w:rFonts w:ascii="Calibri" w:eastAsia="Times New Roman" w:hAnsi="Calibri" w:cs="Calibri"/>
          <w:szCs w:val="24"/>
          <w:lang w:val="fr-FR" w:eastAsia="fr-FR" w:bidi="fr-FR"/>
        </w:rPr>
        <w:t xml:space="preserve">Le PA vérifie la régularité des offres </w:t>
      </w:r>
      <w:r w:rsidRPr="00F22036">
        <w:rPr>
          <w:rFonts w:ascii="Calibri" w:eastAsia="Times New Roman" w:hAnsi="Calibri" w:cs="Calibri"/>
          <w:lang w:eastAsia="fr-FR" w:bidi="fr-FR"/>
        </w:rPr>
        <w:t>(art. 83 et 84 Loi 17/06/16 ; art. 34 à 36 et 76 AR 18/04/2017).</w:t>
      </w: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r w:rsidRPr="00F22036">
        <w:rPr>
          <w:rFonts w:ascii="Calibri" w:eastAsia="Times New Roman" w:hAnsi="Calibri" w:cs="Calibri"/>
          <w:lang w:eastAsia="fr-FR" w:bidi="fr-FR"/>
        </w:rPr>
        <w:t>Conformément aux dispositions de l’art. 76 AR 18/04/2017, le PA peut, dans le strict respect du principe d’égalité des soumissionnaires, inviter un soumissionnaire à régulariser une offre qui contiendrait une ou plusieurs irrégularités substantielles, ou l’écarter du marché.</w:t>
      </w: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53" w:name="_Toc54550967"/>
      <w:bookmarkStart w:id="54" w:name="_Toc363111555"/>
      <w:bookmarkStart w:id="55" w:name="_Ref364239239"/>
      <w:r w:rsidRPr="00F22036">
        <w:rPr>
          <w:rFonts w:ascii="Calibri" w:eastAsia="Times New Roman" w:hAnsi="Calibri" w:cs="Calibri"/>
          <w:b/>
          <w:bCs/>
          <w:i/>
          <w:iCs/>
          <w:sz w:val="28"/>
          <w:szCs w:val="28"/>
          <w:lang w:val="fr-FR" w:eastAsia="fr-FR"/>
        </w:rPr>
        <w:t>Négociations</w:t>
      </w:r>
      <w:bookmarkEnd w:id="53"/>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r w:rsidRPr="00F22036">
        <w:rPr>
          <w:rFonts w:ascii="Calibri" w:eastAsia="Times New Roman" w:hAnsi="Calibri" w:cs="Calibri"/>
          <w:lang w:eastAsia="fr-FR" w:bidi="fr-FR"/>
        </w:rPr>
        <w:t xml:space="preserve">Dans le respect du principe d’égalité des soumissionnaires, le PA se réserve le droit </w:t>
      </w:r>
      <w:r w:rsidRPr="00F22036">
        <w:rPr>
          <w:rFonts w:ascii="Calibri" w:eastAsia="Times New Roman" w:hAnsi="Calibri" w:cs="Calibri"/>
          <w:szCs w:val="24"/>
          <w:lang w:val="fr-FR" w:eastAsia="fr-FR"/>
        </w:rPr>
        <w:t>d’inviter les soumissionnaires à présenter, compléter, clarifier ou précise</w:t>
      </w:r>
      <w:r w:rsidRPr="00F22036">
        <w:rPr>
          <w:rFonts w:ascii="Calibri" w:eastAsia="Times New Roman" w:hAnsi="Calibri" w:cs="Calibri"/>
          <w:lang w:eastAsia="fr-FR" w:bidi="fr-FR"/>
        </w:rPr>
        <w:t>r les offres des différents soumissionnaires, ainsi que, le cas échéant, d’entamer, avec un ou plusieurs soumissionnaire(s) de son choix, des négociations sur tout point des offres reçues (à l’exception des offres finales) et/ou du présent CSC, dans le respect de l’égalité des soumissionnaires. Les critères d’attribution ne pourront pas faire l’objet de négociations.</w:t>
      </w:r>
    </w:p>
    <w:p w:rsidR="00F22036" w:rsidRPr="00F22036" w:rsidRDefault="00F22036" w:rsidP="00F22036">
      <w:pPr>
        <w:widowControl w:val="0"/>
        <w:spacing w:after="0" w:line="240" w:lineRule="auto"/>
        <w:ind w:right="49"/>
        <w:jc w:val="both"/>
        <w:rPr>
          <w:rFonts w:ascii="Calibri" w:eastAsia="Times New Roman" w:hAnsi="Calibri" w:cs="Calibri"/>
          <w:lang w:eastAsia="fr-FR" w:bidi="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56" w:name="_Toc54550968"/>
      <w:r w:rsidRPr="00F22036">
        <w:rPr>
          <w:rFonts w:ascii="Calibri" w:eastAsia="Times New Roman" w:hAnsi="Calibri" w:cs="Calibri"/>
          <w:b/>
          <w:bCs/>
          <w:i/>
          <w:iCs/>
          <w:sz w:val="28"/>
          <w:szCs w:val="28"/>
          <w:lang w:val="fr-FR" w:eastAsia="fr-FR"/>
        </w:rPr>
        <w:t>Critères d’attribution</w:t>
      </w:r>
      <w:bookmarkEnd w:id="54"/>
      <w:bookmarkEnd w:id="55"/>
      <w:bookmarkEnd w:id="56"/>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L’offre économiquement la plus avantageuse est déterminée suite à un classement des offres au regard de l’ensemble des critères d’attribution suivants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i/>
          <w:szCs w:val="24"/>
          <w:u w:val="single"/>
          <w:lang w:val="fr-FR" w:eastAsia="fr-FR"/>
        </w:rPr>
      </w:pPr>
      <w:r w:rsidRPr="00F22036">
        <w:rPr>
          <w:rFonts w:ascii="Calibri" w:eastAsia="Times New Roman" w:hAnsi="Calibri" w:cs="Calibri"/>
          <w:i/>
          <w:szCs w:val="24"/>
          <w:u w:val="single"/>
          <w:lang w:val="fr-FR" w:eastAsia="fr-FR"/>
        </w:rPr>
        <w:t>Critère « Coût » (60 points)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Ce critère est évalué sur la base du coût total de l’offre TVAC, tel que repris dans le formulaire d’offre du soumissionnaire et établi conformément à l’inventaire (annexe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_Ref499216634 \r \h  \* MERGEFORMAT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du présent marché et aux quantités qui y sont reprises.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L’offre présentant le coût total de l’offre TVAC le plus bas obtiendra le maximum de points pour ce critère. Les cotations obtenues par les autres offres seront calculées conformément à la règle de proportionnalité, telle que décrite ci-dessous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ind w:left="709"/>
        <w:jc w:val="both"/>
        <w:rPr>
          <w:rFonts w:ascii="Calibri" w:eastAsia="Times New Roman" w:hAnsi="Calibri" w:cs="Calibri"/>
          <w:szCs w:val="24"/>
          <w:lang w:eastAsia="fr-FR"/>
        </w:rPr>
      </w:pPr>
      <w:r w:rsidRPr="00F22036">
        <w:rPr>
          <w:rFonts w:ascii="Calibri" w:eastAsia="Times New Roman" w:hAnsi="Calibri" w:cs="Calibri"/>
          <w:szCs w:val="24"/>
          <w:lang w:eastAsia="fr-FR"/>
        </w:rPr>
        <w:t>Cote du soumissionnaire X = 60 points  (Py / Px)</w:t>
      </w:r>
    </w:p>
    <w:p w:rsidR="00F22036" w:rsidRPr="00F22036" w:rsidRDefault="00F22036" w:rsidP="00F22036">
      <w:pPr>
        <w:widowControl w:val="0"/>
        <w:spacing w:after="0" w:line="240" w:lineRule="auto"/>
        <w:ind w:left="709"/>
        <w:jc w:val="both"/>
        <w:rPr>
          <w:rFonts w:ascii="Calibri" w:eastAsia="Times New Roman" w:hAnsi="Calibri" w:cs="Calibri"/>
          <w:szCs w:val="24"/>
          <w:lang w:eastAsia="fr-FR"/>
        </w:rPr>
      </w:pPr>
      <w:r w:rsidRPr="00F22036">
        <w:rPr>
          <w:rFonts w:ascii="Calibri" w:eastAsia="Times New Roman" w:hAnsi="Calibri" w:cs="Calibri"/>
          <w:szCs w:val="24"/>
          <w:lang w:eastAsia="fr-FR"/>
        </w:rPr>
        <w:t xml:space="preserve">où </w:t>
      </w:r>
      <w:r w:rsidRPr="00F22036">
        <w:rPr>
          <w:rFonts w:ascii="Calibri" w:eastAsia="Times New Roman" w:hAnsi="Calibri" w:cs="Calibri"/>
          <w:szCs w:val="24"/>
          <w:lang w:eastAsia="fr-FR"/>
        </w:rPr>
        <w:tab/>
        <w:t>Px = Prix total TVAC remis par le soumissionnaire X</w:t>
      </w:r>
    </w:p>
    <w:p w:rsidR="00F22036" w:rsidRPr="00F22036" w:rsidRDefault="00F22036" w:rsidP="00F22036">
      <w:pPr>
        <w:widowControl w:val="0"/>
        <w:spacing w:after="0" w:line="240" w:lineRule="auto"/>
        <w:ind w:left="709"/>
        <w:jc w:val="both"/>
        <w:rPr>
          <w:rFonts w:ascii="Calibri" w:eastAsia="Times New Roman" w:hAnsi="Calibri" w:cs="Calibri"/>
          <w:szCs w:val="24"/>
          <w:lang w:eastAsia="fr-FR"/>
        </w:rPr>
      </w:pPr>
      <w:r w:rsidRPr="00F22036">
        <w:rPr>
          <w:rFonts w:ascii="Calibri" w:eastAsia="Times New Roman" w:hAnsi="Calibri" w:cs="Calibri"/>
          <w:szCs w:val="24"/>
          <w:lang w:eastAsia="fr-FR"/>
        </w:rPr>
        <w:tab/>
        <w:t>Py = Prix total TVAC du soumissionnaire ayant remis le prix le plus bas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i/>
          <w:szCs w:val="24"/>
          <w:u w:val="single"/>
          <w:lang w:val="fr-FR" w:eastAsia="fr-FR"/>
        </w:rPr>
      </w:pPr>
      <w:r w:rsidRPr="00F22036">
        <w:rPr>
          <w:rFonts w:ascii="Calibri" w:eastAsia="Times New Roman" w:hAnsi="Calibri" w:cs="Calibri"/>
          <w:i/>
          <w:szCs w:val="24"/>
          <w:u w:val="single"/>
          <w:lang w:val="fr-FR" w:eastAsia="fr-FR"/>
        </w:rPr>
        <w:t xml:space="preserve">Critère « Contenu du service après-vente » (20 points)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bookmarkStart w:id="57" w:name="_Toc363111556"/>
      <w:bookmarkStart w:id="58" w:name="_Ref364246817"/>
      <w:r w:rsidRPr="00F22036">
        <w:rPr>
          <w:rFonts w:ascii="Calibri" w:eastAsia="Times New Roman" w:hAnsi="Calibri" w:cs="Calibri"/>
          <w:szCs w:val="24"/>
          <w:lang w:val="fr-FR" w:eastAsia="fr-FR"/>
        </w:rPr>
        <w:t>Ce critère sera évalué sur la base du contenu du service après-vente proposé par le soumissionnaire, de son adéquation et de sa pertinence au regard de l’objectif poursuivi par le présent marché.</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Pour ce faire, le soumissionnaire annexe à son offre le descriptif complet du service après-vente qu’il propose, conforme aux exigences minimales reprises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_Ref54362014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tabs>
          <w:tab w:val="num" w:pos="720"/>
        </w:tabs>
        <w:spacing w:after="0" w:line="240" w:lineRule="auto"/>
        <w:ind w:left="720" w:hanging="360"/>
        <w:jc w:val="both"/>
        <w:rPr>
          <w:rFonts w:ascii="Calibri" w:eastAsia="Times New Roman" w:hAnsi="Calibri" w:cs="Calibri"/>
          <w:i/>
          <w:szCs w:val="24"/>
          <w:u w:val="single"/>
          <w:lang w:val="fr-FR" w:eastAsia="fr-FR"/>
        </w:rPr>
      </w:pPr>
      <w:r w:rsidRPr="00F22036">
        <w:rPr>
          <w:rFonts w:ascii="Calibri" w:eastAsia="Times New Roman" w:hAnsi="Calibri" w:cs="Calibri"/>
          <w:i/>
          <w:szCs w:val="24"/>
          <w:u w:val="single"/>
          <w:lang w:val="fr-FR" w:eastAsia="fr-FR"/>
        </w:rPr>
        <w:t xml:space="preserve">Critère « Facilité de commande et de suivi pour l’utilisateur final » (20 points)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Ce critère sera évalué sur la base du nombre et de la complexité des démarches à entreprendre par un utilisateur final pour effectuer les actions qui lui reviennent, et notamment : commander, payer, réclamer en cas de matériel défectueux, obtenir du matériel de remplacement,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Pour ce faire, le soumissionnaire annexe à son offre :</w:t>
      </w:r>
    </w:p>
    <w:p w:rsidR="00F311DF" w:rsidRDefault="00F311DF" w:rsidP="00F311DF">
      <w:pPr>
        <w:widowControl w:val="0"/>
        <w:tabs>
          <w:tab w:val="num" w:pos="720"/>
        </w:tabs>
        <w:spacing w:after="0" w:line="240" w:lineRule="auto"/>
        <w:rPr>
          <w:rFonts w:ascii="Calibri" w:hAnsi="Calibri" w:cs="Calibri"/>
        </w:rPr>
      </w:pPr>
      <w:r w:rsidRPr="00F311DF">
        <w:rPr>
          <w:rFonts w:ascii="Calibri" w:hAnsi="Calibri" w:cs="Calibri"/>
        </w:rPr>
        <w:t>-</w:t>
      </w:r>
      <w:r>
        <w:rPr>
          <w:rFonts w:ascii="Calibri" w:hAnsi="Calibri" w:cs="Calibri"/>
        </w:rPr>
        <w:t xml:space="preserve"> </w:t>
      </w:r>
      <w:r w:rsidR="00F22036" w:rsidRPr="00F311DF">
        <w:rPr>
          <w:rFonts w:ascii="Calibri" w:hAnsi="Calibri" w:cs="Calibri"/>
        </w:rPr>
        <w:t>le descriptif complet du processus de commande et de gestion des réclamations,</w:t>
      </w:r>
      <w:r w:rsidRPr="00F311DF">
        <w:rPr>
          <w:rFonts w:ascii="Calibri" w:hAnsi="Calibri" w:cs="Calibri"/>
        </w:rPr>
        <w:t xml:space="preserve"> </w:t>
      </w:r>
      <w:r w:rsidR="00F22036" w:rsidRPr="00F311DF">
        <w:rPr>
          <w:rFonts w:ascii="Calibri" w:hAnsi="Calibri" w:cs="Calibri"/>
        </w:rPr>
        <w:t>... qu’il propose,</w:t>
      </w:r>
    </w:p>
    <w:p w:rsidR="00F22036" w:rsidRPr="00F311DF" w:rsidRDefault="00F311DF" w:rsidP="00F311DF">
      <w:pPr>
        <w:widowControl w:val="0"/>
        <w:tabs>
          <w:tab w:val="num" w:pos="720"/>
        </w:tabs>
        <w:spacing w:after="0" w:line="240" w:lineRule="auto"/>
        <w:rPr>
          <w:rFonts w:ascii="Calibri" w:hAnsi="Calibri" w:cs="Calibri"/>
        </w:rPr>
      </w:pPr>
      <w:r>
        <w:rPr>
          <w:rFonts w:ascii="Calibri" w:eastAsia="Times New Roman" w:hAnsi="Calibri" w:cs="Calibri"/>
          <w:szCs w:val="24"/>
          <w:lang w:val="fr-FR" w:eastAsia="fr-FR"/>
        </w:rPr>
        <w:t xml:space="preserve">- </w:t>
      </w:r>
      <w:r w:rsidR="00F22036" w:rsidRPr="00F22036">
        <w:rPr>
          <w:rFonts w:ascii="Calibri" w:eastAsia="Times New Roman" w:hAnsi="Calibri" w:cs="Calibri"/>
          <w:szCs w:val="24"/>
          <w:lang w:val="fr-FR" w:eastAsia="fr-FR"/>
        </w:rPr>
        <w:t xml:space="preserve">les éventuels contrats complémentaires que le soumissionnaire entend faire signer aux utilisateurs finaux,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conformes aux exigences minimales reprises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_Ref364407381 \r \h  \* MERGEFORMAT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59" w:name="_Toc54550969"/>
      <w:r w:rsidRPr="00F22036">
        <w:rPr>
          <w:rFonts w:ascii="Calibri" w:eastAsia="Times New Roman" w:hAnsi="Calibri" w:cs="Calibri"/>
          <w:b/>
          <w:bCs/>
          <w:i/>
          <w:iCs/>
          <w:sz w:val="28"/>
          <w:szCs w:val="28"/>
          <w:lang w:val="fr-FR" w:eastAsia="fr-FR"/>
        </w:rPr>
        <w:t>Fin de la procédure de passation du marché</w:t>
      </w:r>
      <w:bookmarkStart w:id="60" w:name="_Toc363111557"/>
      <w:bookmarkEnd w:id="57"/>
      <w:bookmarkEnd w:id="58"/>
      <w:bookmarkEnd w:id="59"/>
    </w:p>
    <w:bookmarkEnd w:id="60"/>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PA dispose toujours de la possibilité de ne pas attribuer (ou de ne pas conclure) le marché – ou l’un des lots du marché – et, le cas échéant, de refaire la procédure, au besoin, suivant un autre mode de passation.</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Les soumissionnaires dont l’offre n’a pas été sélectionnée, est irrégulière, n’a pas été retenue ou a été retenue en seront avertis par un courrier.</w:t>
      </w:r>
    </w:p>
    <w:p w:rsidR="00F22036" w:rsidRPr="00F22036" w:rsidRDefault="00F22036" w:rsidP="00F22036">
      <w:pPr>
        <w:widowControl w:val="0"/>
        <w:spacing w:after="0" w:line="240" w:lineRule="auto"/>
        <w:rPr>
          <w:rFonts w:ascii="Calibri" w:eastAsia="Times New Roman" w:hAnsi="Calibri" w:cs="Calibri"/>
          <w:b/>
          <w:bCs/>
          <w:kern w:val="32"/>
          <w:sz w:val="32"/>
          <w:szCs w:val="32"/>
          <w:lang w:val="fr-FR" w:eastAsia="fr-FR"/>
        </w:rPr>
      </w:pPr>
      <w:bookmarkStart w:id="61" w:name="_Toc363111563"/>
      <w:r w:rsidRPr="00F22036">
        <w:rPr>
          <w:rFonts w:ascii="Calibri" w:eastAsia="Times New Roman" w:hAnsi="Calibri" w:cs="Calibri"/>
          <w:szCs w:val="24"/>
          <w:lang w:val="fr-FR" w:eastAsia="fr-FR"/>
        </w:rPr>
        <w:br w:type="page"/>
      </w:r>
    </w:p>
    <w:p w:rsidR="00F22036" w:rsidRPr="00F22036" w:rsidRDefault="00F22036" w:rsidP="00F22036">
      <w:pPr>
        <w:widowControl w:val="0"/>
        <w:tabs>
          <w:tab w:val="num" w:pos="227"/>
        </w:tabs>
        <w:spacing w:before="240" w:after="60" w:line="240" w:lineRule="auto"/>
        <w:ind w:left="227" w:hanging="227"/>
        <w:jc w:val="both"/>
        <w:outlineLvl w:val="0"/>
        <w:rPr>
          <w:rFonts w:ascii="Calibri" w:eastAsia="Times New Roman" w:hAnsi="Calibri" w:cs="Calibri"/>
          <w:b/>
          <w:bCs/>
          <w:kern w:val="32"/>
          <w:sz w:val="32"/>
          <w:szCs w:val="32"/>
          <w:lang w:val="fr-FR" w:eastAsia="fr-FR"/>
        </w:rPr>
      </w:pPr>
      <w:bookmarkStart w:id="62" w:name="_Toc54550970"/>
      <w:r w:rsidRPr="00F22036">
        <w:rPr>
          <w:rFonts w:ascii="Calibri" w:eastAsia="Times New Roman" w:hAnsi="Calibri" w:cs="Calibri"/>
          <w:b/>
          <w:bCs/>
          <w:kern w:val="32"/>
          <w:sz w:val="32"/>
          <w:szCs w:val="32"/>
          <w:lang w:val="fr-FR" w:eastAsia="fr-FR"/>
        </w:rPr>
        <w:lastRenderedPageBreak/>
        <w:t>Exécution du marché</w:t>
      </w:r>
      <w:bookmarkEnd w:id="61"/>
      <w:r w:rsidRPr="00F22036">
        <w:rPr>
          <w:rFonts w:ascii="Calibri" w:eastAsia="Times New Roman" w:hAnsi="Calibri" w:cs="Calibri"/>
          <w:b/>
          <w:bCs/>
          <w:kern w:val="32"/>
          <w:sz w:val="32"/>
          <w:szCs w:val="32"/>
          <w:lang w:val="fr-FR" w:eastAsia="fr-FR"/>
        </w:rPr>
        <w:t> : dispositions administratives</w:t>
      </w:r>
      <w:bookmarkEnd w:id="62"/>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63" w:name="_Ref369855625"/>
      <w:bookmarkStart w:id="64" w:name="_Toc54550971"/>
      <w:bookmarkStart w:id="65" w:name="_Ref499289761"/>
      <w:bookmarkStart w:id="66" w:name="_Ref366918946"/>
      <w:bookmarkStart w:id="67" w:name="_Toc363111564"/>
      <w:r w:rsidRPr="00F22036">
        <w:rPr>
          <w:rFonts w:ascii="Calibri" w:eastAsia="Times New Roman" w:hAnsi="Calibri" w:cs="Calibri"/>
          <w:b/>
          <w:bCs/>
          <w:i/>
          <w:iCs/>
          <w:sz w:val="28"/>
          <w:szCs w:val="28"/>
          <w:lang w:val="fr-FR" w:eastAsia="fr-FR"/>
        </w:rPr>
        <w:t>Documents applicables dans le cadre de l’exécution du marché</w:t>
      </w:r>
      <w:bookmarkEnd w:id="63"/>
      <w:bookmarkEnd w:id="64"/>
      <w:r w:rsidRPr="00F22036">
        <w:rPr>
          <w:rFonts w:ascii="Calibri" w:eastAsia="Times New Roman" w:hAnsi="Calibri" w:cs="Calibri"/>
          <w:b/>
          <w:bCs/>
          <w:i/>
          <w:iCs/>
          <w:sz w:val="28"/>
          <w:szCs w:val="28"/>
          <w:lang w:val="fr-FR" w:eastAsia="fr-FR"/>
        </w:rPr>
        <w:t xml:space="preserve"> </w:t>
      </w:r>
      <w:bookmarkEnd w:id="65"/>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Les conditions du marché constituent le contrat qui lie le PA et l’adjudicataire et sont constituées, dans l’ordre de priorité repris ci-dessous, des</w:t>
      </w:r>
      <w:r w:rsidR="00C0073A">
        <w:rPr>
          <w:rFonts w:ascii="Calibri" w:eastAsia="Times New Roman" w:hAnsi="Calibri" w:cs="Calibri"/>
          <w:szCs w:val="24"/>
          <w:lang w:val="fr-FR" w:eastAsia="fr-FR"/>
        </w:rPr>
        <w:t xml:space="preserve"> documents et normes suivants :</w:t>
      </w:r>
    </w:p>
    <w:p w:rsidR="00F22036" w:rsidRPr="00F22036" w:rsidRDefault="00C0073A" w:rsidP="00C0073A">
      <w:pPr>
        <w:widowControl w:val="0"/>
        <w:tabs>
          <w:tab w:val="num" w:pos="720"/>
        </w:tabs>
        <w:spacing w:after="0" w:line="240" w:lineRule="auto"/>
        <w:jc w:val="both"/>
        <w:rPr>
          <w:rFonts w:ascii="Calibri" w:eastAsia="Times New Roman" w:hAnsi="Calibri" w:cs="Calibri"/>
          <w:szCs w:val="24"/>
          <w:lang w:val="fr-FR" w:eastAsia="fr-FR"/>
        </w:rPr>
      </w:pPr>
      <w:r>
        <w:rPr>
          <w:rFonts w:ascii="Calibri" w:eastAsia="Times New Roman" w:hAnsi="Calibri" w:cs="Calibri"/>
          <w:szCs w:val="24"/>
          <w:lang w:val="fr-FR" w:eastAsia="fr-FR"/>
        </w:rPr>
        <w:t xml:space="preserve">- </w:t>
      </w:r>
      <w:r w:rsidR="00F22036" w:rsidRPr="00F22036">
        <w:rPr>
          <w:rFonts w:ascii="Calibri" w:eastAsia="Times New Roman" w:hAnsi="Calibri" w:cs="Calibri"/>
          <w:szCs w:val="24"/>
          <w:lang w:val="fr-FR" w:eastAsia="fr-FR"/>
        </w:rPr>
        <w:t>des dispositions légales visées au point </w:t>
      </w:r>
      <w:r w:rsidR="00F22036" w:rsidRPr="00F22036">
        <w:rPr>
          <w:rFonts w:ascii="Arial" w:eastAsia="Times New Roman" w:hAnsi="Arial" w:cs="Times New Roman"/>
          <w:szCs w:val="24"/>
          <w:lang w:val="fr-FR" w:eastAsia="fr-FR"/>
        </w:rPr>
        <w:fldChar w:fldCharType="begin"/>
      </w:r>
      <w:r w:rsidR="00F22036" w:rsidRPr="00F22036">
        <w:rPr>
          <w:rFonts w:ascii="Arial" w:eastAsia="Times New Roman" w:hAnsi="Arial" w:cs="Times New Roman"/>
          <w:szCs w:val="24"/>
          <w:lang w:val="fr-FR" w:eastAsia="fr-FR"/>
        </w:rPr>
        <w:instrText xml:space="preserve"> REF _Ref369856074 \r \h  \* MERGEFORMAT </w:instrText>
      </w:r>
      <w:r w:rsidR="00F22036" w:rsidRPr="00F22036">
        <w:rPr>
          <w:rFonts w:ascii="Arial" w:eastAsia="Times New Roman" w:hAnsi="Arial" w:cs="Times New Roman"/>
          <w:szCs w:val="24"/>
          <w:lang w:val="fr-FR" w:eastAsia="fr-FR"/>
        </w:rPr>
      </w:r>
      <w:r w:rsidR="00F22036" w:rsidRPr="00F22036">
        <w:rPr>
          <w:rFonts w:ascii="Arial" w:eastAsia="Times New Roman" w:hAnsi="Arial" w:cs="Times New Roman"/>
          <w:szCs w:val="24"/>
          <w:lang w:val="fr-FR" w:eastAsia="fr-FR"/>
        </w:rPr>
        <w:fldChar w:fldCharType="separate"/>
      </w:r>
      <w:r w:rsidR="0064012B" w:rsidRPr="0064012B">
        <w:rPr>
          <w:rFonts w:ascii="Calibri" w:eastAsia="Times New Roman" w:hAnsi="Calibri" w:cs="Calibri"/>
          <w:szCs w:val="24"/>
          <w:lang w:val="fr-FR" w:eastAsia="fr-FR"/>
        </w:rPr>
        <w:t>0</w:t>
      </w:r>
      <w:r w:rsidR="00F22036" w:rsidRPr="00F22036">
        <w:rPr>
          <w:rFonts w:ascii="Arial" w:eastAsia="Times New Roman" w:hAnsi="Arial" w:cs="Times New Roman"/>
          <w:szCs w:val="24"/>
          <w:lang w:val="fr-FR" w:eastAsia="fr-FR"/>
        </w:rPr>
        <w:fldChar w:fldCharType="end"/>
      </w:r>
      <w:r w:rsidR="00F22036" w:rsidRPr="00F22036">
        <w:rPr>
          <w:rFonts w:ascii="Arial" w:eastAsia="Times New Roman" w:hAnsi="Arial" w:cs="Times New Roman"/>
          <w:szCs w:val="24"/>
          <w:lang w:val="fr-FR" w:eastAsia="fr-FR"/>
        </w:rPr>
        <w:t> </w:t>
      </w:r>
      <w:r w:rsidR="00F22036" w:rsidRPr="00F22036">
        <w:rPr>
          <w:rFonts w:ascii="Calibri" w:eastAsia="Times New Roman" w:hAnsi="Calibri" w:cs="Calibri"/>
          <w:szCs w:val="24"/>
          <w:lang w:val="fr-FR" w:eastAsia="fr-FR"/>
        </w:rPr>
        <w:t>;</w:t>
      </w:r>
    </w:p>
    <w:p w:rsidR="00F22036" w:rsidRPr="00F22036" w:rsidRDefault="00C0073A" w:rsidP="00C0073A">
      <w:pPr>
        <w:widowControl w:val="0"/>
        <w:tabs>
          <w:tab w:val="num" w:pos="720"/>
        </w:tabs>
        <w:spacing w:after="0" w:line="240" w:lineRule="auto"/>
        <w:jc w:val="both"/>
        <w:rPr>
          <w:rFonts w:ascii="Calibri" w:eastAsia="Times New Roman" w:hAnsi="Calibri" w:cs="Calibri"/>
          <w:szCs w:val="24"/>
          <w:lang w:val="fr-FR" w:eastAsia="fr-FR"/>
        </w:rPr>
      </w:pPr>
      <w:r>
        <w:rPr>
          <w:rFonts w:ascii="Calibri" w:eastAsia="Times New Roman" w:hAnsi="Calibri" w:cs="Calibri"/>
          <w:szCs w:val="24"/>
          <w:lang w:val="fr-FR" w:eastAsia="fr-FR"/>
        </w:rPr>
        <w:t xml:space="preserve">- </w:t>
      </w:r>
      <w:r w:rsidR="00F22036" w:rsidRPr="00F22036">
        <w:rPr>
          <w:rFonts w:ascii="Calibri" w:eastAsia="Times New Roman" w:hAnsi="Calibri" w:cs="Calibri"/>
          <w:szCs w:val="24"/>
          <w:lang w:val="fr-FR" w:eastAsia="fr-FR"/>
        </w:rPr>
        <w:t>des documents du marché, tels que définis au point </w:t>
      </w:r>
      <w:r w:rsidR="00F22036" w:rsidRPr="00F22036">
        <w:rPr>
          <w:rFonts w:ascii="Arial" w:eastAsia="Times New Roman" w:hAnsi="Arial" w:cs="Times New Roman"/>
          <w:szCs w:val="24"/>
          <w:lang w:val="fr-FR" w:eastAsia="fr-FR"/>
        </w:rPr>
        <w:fldChar w:fldCharType="begin"/>
      </w:r>
      <w:r w:rsidR="00F22036" w:rsidRPr="00F22036">
        <w:rPr>
          <w:rFonts w:ascii="Arial" w:eastAsia="Times New Roman" w:hAnsi="Arial" w:cs="Times New Roman"/>
          <w:szCs w:val="24"/>
          <w:lang w:val="fr-FR" w:eastAsia="fr-FR"/>
        </w:rPr>
        <w:instrText xml:space="preserve"> REF _Ref369856074 \r \h  \* MERGEFORMAT </w:instrText>
      </w:r>
      <w:r w:rsidR="00F22036" w:rsidRPr="00F22036">
        <w:rPr>
          <w:rFonts w:ascii="Arial" w:eastAsia="Times New Roman" w:hAnsi="Arial" w:cs="Times New Roman"/>
          <w:szCs w:val="24"/>
          <w:lang w:val="fr-FR" w:eastAsia="fr-FR"/>
        </w:rPr>
      </w:r>
      <w:r w:rsidR="00F22036" w:rsidRPr="00F22036">
        <w:rPr>
          <w:rFonts w:ascii="Arial" w:eastAsia="Times New Roman" w:hAnsi="Arial" w:cs="Times New Roman"/>
          <w:szCs w:val="24"/>
          <w:lang w:val="fr-FR" w:eastAsia="fr-FR"/>
        </w:rPr>
        <w:fldChar w:fldCharType="separate"/>
      </w:r>
      <w:r w:rsidR="0064012B" w:rsidRPr="0064012B">
        <w:rPr>
          <w:rFonts w:ascii="Calibri" w:eastAsia="Times New Roman" w:hAnsi="Calibri" w:cs="Calibri"/>
          <w:szCs w:val="24"/>
          <w:lang w:val="fr-FR" w:eastAsia="fr-FR"/>
        </w:rPr>
        <w:t>0</w:t>
      </w:r>
      <w:r w:rsidR="00F22036" w:rsidRPr="00F22036">
        <w:rPr>
          <w:rFonts w:ascii="Arial" w:eastAsia="Times New Roman" w:hAnsi="Arial" w:cs="Times New Roman"/>
          <w:szCs w:val="24"/>
          <w:lang w:val="fr-FR" w:eastAsia="fr-FR"/>
        </w:rPr>
        <w:fldChar w:fldCharType="end"/>
      </w:r>
      <w:r w:rsidR="00F22036" w:rsidRPr="00F22036">
        <w:rPr>
          <w:rFonts w:ascii="Arial" w:eastAsia="Times New Roman" w:hAnsi="Arial" w:cs="Times New Roman"/>
          <w:szCs w:val="24"/>
          <w:lang w:val="fr-FR" w:eastAsia="fr-FR"/>
        </w:rPr>
        <w:t> </w:t>
      </w:r>
      <w:r w:rsidR="00F22036" w:rsidRPr="00F22036">
        <w:rPr>
          <w:rFonts w:ascii="Calibri" w:eastAsia="Times New Roman" w:hAnsi="Calibri" w:cs="Calibri"/>
          <w:szCs w:val="24"/>
          <w:lang w:val="fr-FR" w:eastAsia="fr-FR"/>
        </w:rPr>
        <w:t>;</w:t>
      </w:r>
    </w:p>
    <w:p w:rsidR="00F22036" w:rsidRPr="00F22036" w:rsidRDefault="00C0073A" w:rsidP="00C0073A">
      <w:pPr>
        <w:widowControl w:val="0"/>
        <w:tabs>
          <w:tab w:val="num" w:pos="720"/>
        </w:tabs>
        <w:spacing w:after="0" w:line="240" w:lineRule="auto"/>
        <w:jc w:val="both"/>
        <w:rPr>
          <w:rFonts w:ascii="Calibri" w:eastAsia="Times New Roman" w:hAnsi="Calibri" w:cs="Calibri"/>
          <w:szCs w:val="24"/>
          <w:lang w:val="fr-FR" w:eastAsia="fr-FR"/>
        </w:rPr>
      </w:pPr>
      <w:r>
        <w:rPr>
          <w:rFonts w:ascii="Calibri" w:eastAsia="Times New Roman" w:hAnsi="Calibri" w:cs="Calibri"/>
          <w:szCs w:val="24"/>
          <w:lang w:val="fr-FR" w:eastAsia="fr-FR"/>
        </w:rPr>
        <w:t xml:space="preserve">- </w:t>
      </w:r>
      <w:r w:rsidR="00F22036" w:rsidRPr="00F22036">
        <w:rPr>
          <w:rFonts w:ascii="Calibri" w:eastAsia="Times New Roman" w:hAnsi="Calibri" w:cs="Calibri"/>
          <w:szCs w:val="24"/>
          <w:lang w:val="fr-FR" w:eastAsia="fr-FR"/>
        </w:rPr>
        <w:t xml:space="preserve">de l’inventaire et de </w:t>
      </w:r>
      <w:r w:rsidR="00F22036">
        <w:rPr>
          <w:rFonts w:ascii="Calibri" w:eastAsia="Times New Roman" w:hAnsi="Calibri" w:cs="Calibri"/>
          <w:szCs w:val="24"/>
          <w:lang w:val="fr-FR" w:eastAsia="fr-FR"/>
        </w:rPr>
        <w:t>l’offre de l’adjudicataire.</w:t>
      </w:r>
    </w:p>
    <w:bookmarkEnd w:id="66"/>
    <w:p w:rsidR="00C0073A" w:rsidRDefault="00C0073A"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L’exécution du marché doit être conforme aux conditions du marché.</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68" w:name="_Ref505786961"/>
      <w:bookmarkStart w:id="69" w:name="_Toc54550972"/>
      <w:r w:rsidRPr="00F22036">
        <w:rPr>
          <w:rFonts w:ascii="Calibri" w:eastAsia="Times New Roman" w:hAnsi="Calibri" w:cs="Calibri"/>
          <w:b/>
          <w:bCs/>
          <w:i/>
          <w:iCs/>
          <w:sz w:val="28"/>
          <w:szCs w:val="28"/>
          <w:lang w:val="fr-FR" w:eastAsia="fr-FR"/>
        </w:rPr>
        <w:t>Cautionnement</w:t>
      </w:r>
      <w:bookmarkEnd w:id="68"/>
      <w:bookmarkEnd w:id="69"/>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70" w:name="_Toc54550973"/>
      <w:bookmarkStart w:id="71" w:name="_Toc363111565"/>
      <w:bookmarkEnd w:id="67"/>
      <w:r w:rsidRPr="00F22036">
        <w:rPr>
          <w:rFonts w:ascii="Calibri" w:eastAsia="Times New Roman" w:hAnsi="Calibri" w:cs="Calibri"/>
          <w:b/>
          <w:bCs/>
          <w:sz w:val="26"/>
          <w:szCs w:val="26"/>
          <w:lang w:val="fr-FR" w:eastAsia="fr-FR"/>
        </w:rPr>
        <w:t>Constitution</w:t>
      </w:r>
      <w:bookmarkEnd w:id="70"/>
      <w:r w:rsidRPr="00F22036">
        <w:rPr>
          <w:rFonts w:ascii="Calibri" w:eastAsia="Times New Roman" w:hAnsi="Calibri" w:cs="Calibri"/>
          <w:b/>
          <w:bCs/>
          <w:sz w:val="26"/>
          <w:szCs w:val="26"/>
          <w:lang w:val="fr-FR" w:eastAsia="fr-FR"/>
        </w:rPr>
        <w:t xml:space="preserve"> </w:t>
      </w:r>
      <w:bookmarkEnd w:id="71"/>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L’adjudicataire est tenu de constituer et d’en transmettre la preuve</w:t>
      </w:r>
      <w:r w:rsidRPr="00F22036">
        <w:rPr>
          <w:rFonts w:ascii="Calibri" w:eastAsia="Times New Roman" w:hAnsi="Calibri" w:cs="Calibri"/>
          <w:szCs w:val="20"/>
          <w:vertAlign w:val="superscript"/>
          <w:lang w:val="fr-FR" w:eastAsia="fr-FR"/>
        </w:rPr>
        <w:footnoteReference w:id="4"/>
      </w:r>
      <w:r w:rsidRPr="00F22036">
        <w:rPr>
          <w:rFonts w:ascii="Calibri" w:eastAsia="Times New Roman" w:hAnsi="Calibri" w:cs="Calibri"/>
          <w:szCs w:val="20"/>
          <w:lang w:val="fr-FR" w:eastAsia="fr-FR"/>
        </w:rPr>
        <w:t>, endéans les trente (30) jours suivant le jour de la conclusion du marché, un cautionnement correspondant à 5 % (arrondi à la dizaine d’euro supérieure) du montant maximal du marché, destiné à répondre de ses obligations envers le PA jusqu’à la complète exécution du marché, soit un cautionnement de 6.950 euro.</w:t>
      </w:r>
    </w:p>
    <w:p w:rsidR="00F22036" w:rsidRPr="00F22036" w:rsidRDefault="00F22036" w:rsidP="00F22036">
      <w:pPr>
        <w:widowControl w:val="0"/>
        <w:spacing w:after="0" w:line="240" w:lineRule="auto"/>
        <w:jc w:val="both"/>
        <w:rPr>
          <w:rFonts w:ascii="Calibri" w:eastAsia="Times New Roman" w:hAnsi="Calibri" w:cs="Calibri"/>
          <w:szCs w:val="20"/>
          <w:highlight w:val="yellow"/>
          <w:lang w:val="fr-FR" w:eastAsia="fr-FR"/>
        </w:rPr>
      </w:pPr>
    </w:p>
    <w:p w:rsidR="00F22036" w:rsidRPr="00F22036" w:rsidRDefault="00F22036" w:rsidP="00F22036">
      <w:pPr>
        <w:widowControl w:val="0"/>
        <w:spacing w:after="0" w:line="240" w:lineRule="auto"/>
        <w:jc w:val="both"/>
        <w:rPr>
          <w:rFonts w:ascii="Calibri" w:eastAsia="Times New Roman" w:hAnsi="Calibri" w:cs="Calibri"/>
          <w:color w:val="000000"/>
          <w:lang w:val="fr-FR"/>
        </w:rPr>
      </w:pPr>
      <w:r w:rsidRPr="00F22036">
        <w:rPr>
          <w:rFonts w:ascii="Calibri" w:eastAsia="Times New Roman" w:hAnsi="Calibri" w:cs="Calibri"/>
          <w:color w:val="000000"/>
          <w:lang w:val="fr-FR"/>
        </w:rPr>
        <w:t>Le cautionnement peut être constitué selon une des façons décrites au §2 de l’art. 27 RGE</w:t>
      </w:r>
      <w:r w:rsidRPr="00F22036">
        <w:rPr>
          <w:rFonts w:ascii="Calibri" w:eastAsia="Times New Roman" w:hAnsi="Calibri" w:cs="Calibri"/>
          <w:color w:val="000000"/>
          <w:vertAlign w:val="superscript"/>
          <w:lang w:val="fr-FR"/>
        </w:rPr>
        <w:footnoteReference w:id="5"/>
      </w:r>
      <w:r w:rsidRPr="00F22036">
        <w:rPr>
          <w:rFonts w:ascii="Calibri" w:eastAsia="Times New Roman" w:hAnsi="Calibri" w:cs="Calibri"/>
          <w:color w:val="000000"/>
          <w:lang w:val="fr-FR"/>
        </w:rPr>
        <w:t>.</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tabs>
          <w:tab w:val="num" w:pos="616"/>
        </w:tabs>
        <w:spacing w:after="0" w:line="240" w:lineRule="auto"/>
        <w:jc w:val="both"/>
        <w:rPr>
          <w:rFonts w:ascii="Calibri" w:eastAsia="Times New Roman" w:hAnsi="Calibri" w:cs="Calibri"/>
          <w:color w:val="000000"/>
          <w:lang w:eastAsia="fr-FR"/>
        </w:rPr>
      </w:pPr>
      <w:r w:rsidRPr="00F22036">
        <w:rPr>
          <w:rFonts w:ascii="Calibri" w:eastAsia="Times New Roman" w:hAnsi="Calibri" w:cs="Calibri"/>
          <w:color w:val="000000"/>
          <w:lang w:eastAsia="fr-FR"/>
        </w:rPr>
        <w:t>Pour rappel, en cas de défaut de constitution du cautionnement, l'art. 29 RGE trouve à s’appliquer.</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72" w:name="_Toc54550974"/>
      <w:bookmarkStart w:id="73" w:name="_Toc363111568"/>
      <w:bookmarkStart w:id="74" w:name="_Ref499300525"/>
      <w:r w:rsidRPr="00F22036">
        <w:rPr>
          <w:rFonts w:ascii="Calibri" w:eastAsia="Times New Roman" w:hAnsi="Calibri" w:cs="Calibri"/>
          <w:b/>
          <w:bCs/>
          <w:sz w:val="26"/>
          <w:szCs w:val="26"/>
          <w:lang w:val="fr-FR" w:eastAsia="fr-FR"/>
        </w:rPr>
        <w:t>Libération</w:t>
      </w:r>
      <w:bookmarkEnd w:id="72"/>
      <w:r w:rsidRPr="00F22036">
        <w:rPr>
          <w:rFonts w:ascii="Calibri" w:eastAsia="Times New Roman" w:hAnsi="Calibri" w:cs="Calibri"/>
          <w:b/>
          <w:bCs/>
          <w:sz w:val="26"/>
          <w:szCs w:val="26"/>
          <w:lang w:val="fr-FR" w:eastAsia="fr-FR"/>
        </w:rPr>
        <w:t xml:space="preserve"> </w:t>
      </w:r>
      <w:bookmarkEnd w:id="73"/>
      <w:bookmarkEnd w:id="74"/>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cautionnement sera entièrement libéré en une fois après la réception définitive de l’ensemble des fournitures. </w:t>
      </w:r>
      <w:r w:rsidRPr="00F22036">
        <w:rPr>
          <w:rFonts w:ascii="Calibri" w:eastAsia="Times New Roman" w:hAnsi="Calibri" w:cs="Calibri"/>
          <w:b/>
          <w:szCs w:val="24"/>
          <w:lang w:val="fr-FR" w:eastAsia="fr-FR"/>
        </w:rPr>
        <w:t>Par dérogation à l’art. 33 RGE</w:t>
      </w:r>
      <w:r w:rsidRPr="00F22036">
        <w:rPr>
          <w:rFonts w:ascii="Calibri" w:eastAsia="Times New Roman" w:hAnsi="Calibri" w:cs="Calibri"/>
          <w:szCs w:val="24"/>
          <w:lang w:val="fr-FR" w:eastAsia="fr-FR"/>
        </w:rPr>
        <w:t>, une fois la réception définitive acquise, l’adjudicataire adresse par écrit sa demande de libération du cautionnement.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Pour autant que le cautionnement soit libérable (autrement dit, pour autant que les fournitures n’aient pas donné lieu à contestation et aient été dûment réceptionnées), le PA en délivre la mainlevée endéans les 30 jours de la demande en question.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b/>
          <w:szCs w:val="24"/>
          <w:lang w:val="fr-FR" w:eastAsia="fr-FR"/>
        </w:rPr>
      </w:pPr>
      <w:r w:rsidRPr="00F22036">
        <w:rPr>
          <w:rFonts w:ascii="Calibri" w:eastAsia="Times New Roman" w:hAnsi="Calibri" w:cs="Calibri"/>
          <w:b/>
          <w:szCs w:val="24"/>
          <w:lang w:val="fr-FR" w:eastAsia="fr-FR"/>
        </w:rPr>
        <w:t xml:space="preserve">Pour rappel, l’organisme auprès duquel le cautionnement a été constitué ne peut exiger d’obtenir </w:t>
      </w:r>
      <w:r w:rsidRPr="00F22036">
        <w:rPr>
          <w:rFonts w:ascii="Calibri" w:eastAsia="Times New Roman" w:hAnsi="Calibri" w:cs="Calibri"/>
          <w:b/>
          <w:szCs w:val="24"/>
          <w:lang w:val="fr-FR" w:eastAsia="fr-FR"/>
        </w:rPr>
        <w:lastRenderedPageBreak/>
        <w:t>préalablement l’accord de l’adjudicataire si le PA décide d’y faire appel (art. 30 RGE).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75" w:name="_Toc363111577"/>
      <w:bookmarkStart w:id="76" w:name="_Ref363551652"/>
      <w:bookmarkStart w:id="77" w:name="_Toc54550975"/>
      <w:r w:rsidRPr="00F22036">
        <w:rPr>
          <w:rFonts w:ascii="Calibri" w:eastAsia="Times New Roman" w:hAnsi="Calibri" w:cs="Calibri"/>
          <w:b/>
          <w:bCs/>
          <w:i/>
          <w:iCs/>
          <w:sz w:val="28"/>
          <w:szCs w:val="28"/>
          <w:lang w:val="fr-FR" w:eastAsia="fr-FR"/>
        </w:rPr>
        <w:t>Responsabilité</w:t>
      </w:r>
      <w:bookmarkEnd w:id="75"/>
      <w:bookmarkEnd w:id="76"/>
      <w:bookmarkEnd w:id="77"/>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b/>
          <w:szCs w:val="20"/>
          <w:lang w:val="fr-FR" w:eastAsia="fr-FR"/>
        </w:rPr>
      </w:pPr>
      <w:r w:rsidRPr="00F22036">
        <w:rPr>
          <w:rFonts w:ascii="Calibri" w:eastAsia="Times New Roman" w:hAnsi="Calibri" w:cs="Calibri"/>
          <w:b/>
          <w:szCs w:val="20"/>
          <w:lang w:val="fr-FR" w:eastAsia="fr-FR"/>
        </w:rPr>
        <w:t xml:space="preserve">Pour rappel, l’exécution du marché doit être conforme aux conditions du marché, et plus spécifiquement aux documents du marché (voir art. 34 RGE et point </w:t>
      </w:r>
      <w:r w:rsidRPr="00F22036">
        <w:rPr>
          <w:rFonts w:ascii="Arial" w:eastAsia="Times New Roman" w:hAnsi="Arial" w:cs="Times New Roman"/>
          <w:szCs w:val="20"/>
          <w:lang w:val="fr-FR" w:eastAsia="fr-FR"/>
        </w:rPr>
        <w:fldChar w:fldCharType="begin"/>
      </w:r>
      <w:r w:rsidRPr="00F22036">
        <w:rPr>
          <w:rFonts w:ascii="Arial" w:eastAsia="Times New Roman" w:hAnsi="Arial" w:cs="Times New Roman"/>
          <w:szCs w:val="20"/>
          <w:lang w:val="fr-FR" w:eastAsia="fr-FR"/>
        </w:rPr>
        <w:instrText xml:space="preserve"> REF _Ref499289761 \r \h  \* MERGEFORMAT </w:instrText>
      </w:r>
      <w:r w:rsidRPr="00F22036">
        <w:rPr>
          <w:rFonts w:ascii="Arial" w:eastAsia="Times New Roman" w:hAnsi="Arial" w:cs="Times New Roman"/>
          <w:szCs w:val="20"/>
          <w:lang w:val="fr-FR" w:eastAsia="fr-FR"/>
        </w:rPr>
      </w:r>
      <w:r w:rsidRPr="00F22036">
        <w:rPr>
          <w:rFonts w:ascii="Arial" w:eastAsia="Times New Roman" w:hAnsi="Arial" w:cs="Times New Roman"/>
          <w:szCs w:val="20"/>
          <w:lang w:val="fr-FR" w:eastAsia="fr-FR"/>
        </w:rPr>
        <w:fldChar w:fldCharType="separate"/>
      </w:r>
      <w:r w:rsidR="0064012B" w:rsidRPr="0064012B">
        <w:rPr>
          <w:rFonts w:ascii="Calibri" w:eastAsia="Times New Roman" w:hAnsi="Calibri" w:cs="Calibri"/>
          <w:b/>
          <w:szCs w:val="20"/>
          <w:lang w:val="fr-FR" w:eastAsia="fr-FR"/>
        </w:rPr>
        <w:t>0</w:t>
      </w:r>
      <w:r w:rsidRPr="00F22036">
        <w:rPr>
          <w:rFonts w:ascii="Arial" w:eastAsia="Times New Roman" w:hAnsi="Arial" w:cs="Times New Roman"/>
          <w:szCs w:val="20"/>
          <w:lang w:val="fr-FR" w:eastAsia="fr-FR"/>
        </w:rPr>
        <w:fldChar w:fldCharType="end"/>
      </w:r>
      <w:r w:rsidRPr="00F22036">
        <w:rPr>
          <w:rFonts w:ascii="Calibri" w:eastAsia="Times New Roman" w:hAnsi="Calibri" w:cs="Calibri"/>
          <w:b/>
          <w:szCs w:val="20"/>
          <w:lang w:val="fr-FR" w:eastAsia="fr-FR"/>
        </w:rPr>
        <w:t xml:space="preserve"> du présent CSC).</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L’adjudicataire est responsable du choix des fournitures et services proposés et mis en œuvre en vue d’obtenir les résultats décrits dans le présent CSC.  Il s’engage à observer tous les engagements pris et toutes les garanties qu’il a données dans son offre ainsi que tous documents signés par lui, le cas échéant après la remise de son offre.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L’adjudicataire répondra vis-à-vis du PA de toutes les fournitures livrées et de toutes les prestations exécutées par lui-même ou par ses sous-traitants. Cette responsabilité ne saurait être limitée par aucune clause contractuelle. La présente clause prévaut, le cas échéant, sur toute clause contraire des documents du marché.</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eastAsia="fr-FR"/>
        </w:rPr>
      </w:pPr>
      <w:r w:rsidRPr="00F22036">
        <w:rPr>
          <w:rFonts w:ascii="Calibri" w:eastAsia="Times New Roman" w:hAnsi="Calibri" w:cs="Calibri"/>
          <w:szCs w:val="24"/>
          <w:lang w:eastAsia="fr-FR"/>
        </w:rPr>
        <w:t>L’adjudicataire demeure, par ailleurs, seul et pleinement responsable des engagements qu’il a souscrits envers le PA, le cas échéant, du fait de ses sous-traitants. L’appel à des sous-traitants n’exempte l’adjudicataire, ni entièrement ni partiellement, des dispositions générales ou spécifiques applicables au marché.</w:t>
      </w:r>
      <w:bookmarkStart w:id="78" w:name="_Toc363111580"/>
    </w:p>
    <w:bookmarkEnd w:id="78"/>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79" w:name="_Toc501710005"/>
      <w:bookmarkStart w:id="80" w:name="_Toc505786810"/>
      <w:bookmarkStart w:id="81" w:name="_Toc54550976"/>
      <w:bookmarkStart w:id="82" w:name="_Ref503277620"/>
      <w:bookmarkStart w:id="83" w:name="_Toc363111581"/>
      <w:r w:rsidRPr="00F22036">
        <w:rPr>
          <w:rFonts w:ascii="Calibri" w:eastAsia="Times New Roman" w:hAnsi="Calibri" w:cs="Calibri"/>
          <w:b/>
          <w:bCs/>
          <w:i/>
          <w:iCs/>
          <w:sz w:val="28"/>
          <w:szCs w:val="28"/>
          <w:lang w:val="fr-FR" w:eastAsia="fr-FR"/>
        </w:rPr>
        <w:t>Protection des données</w:t>
      </w:r>
      <w:bookmarkEnd w:id="79"/>
      <w:bookmarkEnd w:id="80"/>
      <w:bookmarkEnd w:id="81"/>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Dans le cadre de l’exécution du marché, l’adjudicataire sera amené à traiter des données à caractère personnel pour le compte du PA. Les dispositions reprises dans l’annexe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_Ref54273723 \r \h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 Politique en matière de protection des données personnelles » détaillent les traitements ainsi confiés en sous-traitance, en réglementent l’exécution et l’organisation par l’adjudicataire et fixent les responsabilités respectives des parties, dans le respect de l’article 28 du RGPD.</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pacing w:val="-2"/>
          <w:szCs w:val="24"/>
          <w:lang w:val="fr-FR" w:eastAsia="fr-FR"/>
        </w:rPr>
      </w:pPr>
      <w:r w:rsidRPr="00F22036">
        <w:rPr>
          <w:rFonts w:ascii="Calibri" w:eastAsia="Times New Roman" w:hAnsi="Calibri" w:cs="Calibri"/>
          <w:spacing w:val="-2"/>
          <w:szCs w:val="24"/>
          <w:lang w:val="fr-FR" w:eastAsia="fr-FR"/>
        </w:rPr>
        <w:t xml:space="preserve">Les traitements confiés en sous-traitance sont ceux décrits au point </w:t>
      </w:r>
      <w:r w:rsidRPr="00F22036">
        <w:rPr>
          <w:rFonts w:ascii="Arial" w:eastAsia="Times New Roman" w:hAnsi="Arial" w:cs="Times New Roman"/>
          <w:szCs w:val="24"/>
          <w:lang w:val="fr-FR" w:eastAsia="fr-FR"/>
        </w:rPr>
        <w:fldChar w:fldCharType="begin"/>
      </w:r>
      <w:r w:rsidRPr="00F22036">
        <w:rPr>
          <w:rFonts w:ascii="Calibri" w:eastAsia="Times New Roman" w:hAnsi="Calibri" w:cs="Calibri"/>
          <w:spacing w:val="-2"/>
          <w:szCs w:val="24"/>
          <w:lang w:val="fr-FR" w:eastAsia="fr-FR"/>
        </w:rPr>
        <w:instrText xml:space="preserve"> REF _Ref364407381 \r \h </w:instrText>
      </w:r>
      <w:r w:rsidRPr="00F22036">
        <w:rPr>
          <w:rFonts w:ascii="Arial" w:eastAsia="Times New Roman" w:hAnsi="Arial" w:cs="Times New Roman"/>
          <w:szCs w:val="24"/>
          <w:lang w:val="fr-FR" w:eastAsia="fr-FR"/>
        </w:rPr>
      </w:r>
      <w:r w:rsidRPr="00F22036">
        <w:rPr>
          <w:rFonts w:ascii="Arial" w:eastAsia="Times New Roman" w:hAnsi="Arial" w:cs="Times New Roman"/>
          <w:szCs w:val="24"/>
          <w:lang w:val="fr-FR" w:eastAsia="fr-FR"/>
        </w:rPr>
        <w:fldChar w:fldCharType="separate"/>
      </w:r>
      <w:r w:rsidR="0064012B">
        <w:rPr>
          <w:rFonts w:ascii="Calibri" w:eastAsia="Times New Roman" w:hAnsi="Calibri" w:cs="Calibri"/>
          <w:spacing w:val="-2"/>
          <w:szCs w:val="24"/>
          <w:lang w:val="fr-FR" w:eastAsia="fr-FR"/>
        </w:rPr>
        <w:t>0</w:t>
      </w:r>
      <w:r w:rsidRPr="00F22036">
        <w:rPr>
          <w:rFonts w:ascii="Arial" w:eastAsia="Times New Roman" w:hAnsi="Arial" w:cs="Times New Roman"/>
          <w:szCs w:val="24"/>
          <w:lang w:val="fr-FR" w:eastAsia="fr-FR"/>
        </w:rPr>
        <w:fldChar w:fldCharType="end"/>
      </w:r>
      <w:r w:rsidRPr="00F22036">
        <w:rPr>
          <w:rFonts w:ascii="Calibri" w:eastAsia="Times New Roman" w:hAnsi="Calibri" w:cs="Calibri"/>
          <w:spacing w:val="-2"/>
          <w:szCs w:val="24"/>
          <w:lang w:val="fr-FR" w:eastAsia="fr-FR"/>
        </w:rPr>
        <w:t xml:space="preserve"> du présent CSC.</w:t>
      </w:r>
    </w:p>
    <w:p w:rsidR="00F22036" w:rsidRPr="00F22036" w:rsidRDefault="00F22036" w:rsidP="00F22036">
      <w:pPr>
        <w:widowControl w:val="0"/>
        <w:spacing w:after="0" w:line="240" w:lineRule="auto"/>
        <w:jc w:val="both"/>
        <w:rPr>
          <w:rFonts w:ascii="Calibri" w:eastAsia="Times New Roman" w:hAnsi="Calibri" w:cs="Calibri"/>
          <w:spacing w:val="-2"/>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pacing w:val="-2"/>
          <w:szCs w:val="24"/>
          <w:lang w:val="fr-FR" w:eastAsia="fr-FR"/>
        </w:rPr>
      </w:pPr>
      <w:r w:rsidRPr="00F22036">
        <w:rPr>
          <w:rFonts w:ascii="Calibri" w:eastAsia="Times New Roman" w:hAnsi="Calibri" w:cs="Calibri"/>
          <w:spacing w:val="-2"/>
          <w:szCs w:val="24"/>
          <w:lang w:val="fr-FR" w:eastAsia="fr-FR"/>
        </w:rPr>
        <w:t>Par le simple fait de remettre une offre, les soumissionnaires s’engagent à respecter ladite politique.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84" w:name="_Toc505786819"/>
      <w:bookmarkStart w:id="85" w:name="_Toc54550977"/>
      <w:r w:rsidRPr="00F22036">
        <w:rPr>
          <w:rFonts w:ascii="Calibri" w:eastAsia="Times New Roman" w:hAnsi="Calibri" w:cs="Calibri"/>
          <w:b/>
          <w:bCs/>
          <w:i/>
          <w:iCs/>
          <w:sz w:val="28"/>
          <w:szCs w:val="28"/>
          <w:lang w:val="fr-FR" w:eastAsia="fr-FR"/>
        </w:rPr>
        <w:t>Droit de propriété intellectuelle</w:t>
      </w:r>
      <w:bookmarkEnd w:id="82"/>
      <w:bookmarkEnd w:id="84"/>
      <w:bookmarkEnd w:id="85"/>
      <w:r w:rsidRPr="00F22036">
        <w:rPr>
          <w:rFonts w:ascii="Calibri" w:eastAsia="Times New Roman" w:hAnsi="Calibri" w:cs="Calibri"/>
          <w:b/>
          <w:bCs/>
          <w:i/>
          <w:iCs/>
          <w:sz w:val="28"/>
          <w:szCs w:val="28"/>
          <w:lang w:val="fr-FR" w:eastAsia="fr-FR"/>
        </w:rPr>
        <w:t xml:space="preserve"> </w:t>
      </w:r>
      <w:bookmarkEnd w:id="83"/>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86" w:name="_Toc54364475"/>
      <w:bookmarkStart w:id="87" w:name="_Toc54367650"/>
      <w:bookmarkStart w:id="88" w:name="_Toc54364476"/>
      <w:bookmarkStart w:id="89" w:name="_Toc54367651"/>
      <w:bookmarkStart w:id="90" w:name="_Toc54364477"/>
      <w:bookmarkStart w:id="91" w:name="_Toc54367652"/>
      <w:bookmarkStart w:id="92" w:name="_Toc477780919"/>
      <w:bookmarkStart w:id="93" w:name="_Toc505786821"/>
      <w:bookmarkStart w:id="94" w:name="_Toc54550978"/>
      <w:bookmarkEnd w:id="86"/>
      <w:bookmarkEnd w:id="87"/>
      <w:bookmarkEnd w:id="88"/>
      <w:bookmarkEnd w:id="89"/>
      <w:bookmarkEnd w:id="90"/>
      <w:bookmarkEnd w:id="91"/>
      <w:r w:rsidRPr="00F22036">
        <w:rPr>
          <w:rFonts w:ascii="Calibri" w:eastAsia="Times New Roman" w:hAnsi="Calibri" w:cs="Calibri"/>
          <w:b/>
          <w:bCs/>
          <w:sz w:val="26"/>
          <w:szCs w:val="26"/>
          <w:lang w:val="fr-FR" w:eastAsia="fr-FR"/>
        </w:rPr>
        <w:t>Protection des droits du Pouvoir adjudicateur à l’égard des tiers</w:t>
      </w:r>
      <w:bookmarkEnd w:id="92"/>
      <w:bookmarkEnd w:id="93"/>
      <w:bookmarkEnd w:id="94"/>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color w:val="00B050"/>
          <w:szCs w:val="24"/>
          <w:lang w:val="fr-FR" w:eastAsia="fr-FR"/>
        </w:rPr>
      </w:pPr>
      <w:r w:rsidRPr="00F22036">
        <w:rPr>
          <w:rFonts w:ascii="Calibri" w:eastAsia="Times New Roman" w:hAnsi="Calibri" w:cs="Calibri"/>
          <w:szCs w:val="24"/>
          <w:lang w:val="fr-FR" w:eastAsia="fr-FR"/>
        </w:rPr>
        <w:t>L’adjudicataire garantit au PA et aux utilisateurs finaux visés par le présent marché la jouissance libre et entière des droits cédés liés aux fournitures prévues dans le cadre du présent marché, contre tout trouble, revendication et éviction quelconque. Il certifie que les fournitures livrées au PA et aux utilisateurs finaux en exécution du présent marché ne constituent pas une contrefaçon de brevets, de droits d’auteur, de licences ou de tous droits de propriété intellectuelle généralement quelconques appartenant à des tiers et en excluant ou limitant l’utilisation. Si tout ou partie des résultats est l’œuvre de tiers, l’adjudicataire garantit ainsi qu’il a obtenu tous les droits et toutes les autorisations nécessaires pour octroyer la licence d’exploitation Windows 10 OEM sur les machines susvisées</w:t>
      </w:r>
      <w:r w:rsidRPr="00F22036">
        <w:rPr>
          <w:rFonts w:ascii="Calibri" w:eastAsia="Times New Roman" w:hAnsi="Calibri" w:cs="Calibri"/>
          <w:color w:val="00B050"/>
          <w:szCs w:val="24"/>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200" w:line="240" w:lineRule="auto"/>
        <w:jc w:val="both"/>
        <w:rPr>
          <w:rFonts w:ascii="Calibri" w:eastAsia="Times New Roman" w:hAnsi="Calibri" w:cs="Calibri"/>
          <w:szCs w:val="24"/>
          <w:highlight w:val="yellow"/>
          <w:lang w:val="fr-FR" w:eastAsia="fr-FR"/>
        </w:rPr>
      </w:pPr>
      <w:r w:rsidRPr="00F22036">
        <w:rPr>
          <w:rFonts w:ascii="Calibri" w:eastAsia="Times New Roman" w:hAnsi="Calibri" w:cs="Calibri"/>
          <w:szCs w:val="24"/>
          <w:lang w:val="fr-FR" w:eastAsia="fr-FR"/>
        </w:rPr>
        <w:lastRenderedPageBreak/>
        <w:t>Si, après l’attribution du marché, le PA ou un utilisateur final reçoit une réclamation ou est poursuivi pour une prétendue violation d’un droit de propriété intellectuelle appartenant à un tiers, du fait de l’utilisation des fournitures livrées par l’adjudicataire, l’adjudicataire fournira, à la première requête du PA ou un utilisateur final, toutes les informations possibles, ainsi qu’une aide et une assistance pour permettre au PA ou</w:t>
      </w:r>
      <w:r w:rsidRPr="00F22036">
        <w:rPr>
          <w:rFonts w:ascii="Calibri" w:eastAsia="Times New Roman" w:hAnsi="Calibri" w:cs="Calibri"/>
          <w:color w:val="00B050"/>
          <w:szCs w:val="24"/>
          <w:lang w:val="fr-FR" w:eastAsia="fr-FR"/>
        </w:rPr>
        <w:t xml:space="preserve"> </w:t>
      </w:r>
      <w:r w:rsidRPr="00F22036">
        <w:rPr>
          <w:rFonts w:ascii="Calibri" w:eastAsia="Times New Roman" w:hAnsi="Calibri" w:cs="Calibri"/>
          <w:szCs w:val="24"/>
          <w:lang w:val="fr-FR" w:eastAsia="fr-FR"/>
        </w:rPr>
        <w:t>un utilisateur final d’organiser sa défense de manière effective et efficace. Il assumera également, sans limitation de montant, toutes les conséquences financières directes et indirectes qui pourraient résulter d’une telle action ou revendication.</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Pour le surplus, les dispositions de l’article 23 RGE trouvent à s’appliquer.</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95" w:name="_Ref54275916"/>
      <w:bookmarkStart w:id="96" w:name="_Toc54550979"/>
      <w:bookmarkStart w:id="97" w:name="_Toc363111594"/>
      <w:r w:rsidRPr="00F22036">
        <w:rPr>
          <w:rFonts w:ascii="Calibri" w:eastAsia="Times New Roman" w:hAnsi="Calibri" w:cs="Calibri"/>
          <w:b/>
          <w:bCs/>
          <w:i/>
          <w:iCs/>
          <w:sz w:val="28"/>
          <w:szCs w:val="28"/>
          <w:lang w:val="fr-FR" w:eastAsia="fr-FR"/>
        </w:rPr>
        <w:t>Modalités de réception</w:t>
      </w:r>
      <w:bookmarkEnd w:id="95"/>
      <w:bookmarkEnd w:id="96"/>
      <w:r w:rsidRPr="00F22036">
        <w:rPr>
          <w:rFonts w:ascii="Calibri" w:eastAsia="Times New Roman" w:hAnsi="Calibri" w:cs="Calibri"/>
          <w:b/>
          <w:bCs/>
          <w:i/>
          <w:iCs/>
          <w:sz w:val="28"/>
          <w:szCs w:val="28"/>
          <w:lang w:val="fr-FR" w:eastAsia="fr-FR"/>
        </w:rPr>
        <w:t xml:space="preserve"> </w:t>
      </w:r>
      <w:bookmarkEnd w:id="97"/>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98" w:name="_Toc54550980"/>
      <w:bookmarkStart w:id="99" w:name="_Toc363111595"/>
      <w:r w:rsidRPr="00F22036">
        <w:rPr>
          <w:rFonts w:ascii="Calibri" w:eastAsia="Times New Roman" w:hAnsi="Calibri" w:cs="Calibri"/>
          <w:b/>
          <w:bCs/>
          <w:sz w:val="26"/>
          <w:szCs w:val="26"/>
          <w:lang w:val="fr-FR" w:eastAsia="fr-FR"/>
        </w:rPr>
        <w:t>Généralités</w:t>
      </w:r>
      <w:bookmarkEnd w:id="98"/>
      <w:r w:rsidRPr="00F22036">
        <w:rPr>
          <w:rFonts w:ascii="Calibri" w:eastAsia="Times New Roman" w:hAnsi="Calibri" w:cs="Calibri"/>
          <w:b/>
          <w:bCs/>
          <w:sz w:val="26"/>
          <w:szCs w:val="26"/>
          <w:lang w:val="fr-FR" w:eastAsia="fr-FR"/>
        </w:rPr>
        <w:t xml:space="preserve"> </w:t>
      </w:r>
      <w:bookmarkEnd w:id="99"/>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Les fournitures livrées doivent être en tous points conformes aux conditions du marché. Le contrôle</w:t>
      </w:r>
      <w:r w:rsidRPr="00F22036">
        <w:rPr>
          <w:rFonts w:ascii="Calibri" w:eastAsia="Times New Roman" w:hAnsi="Calibri" w:cs="Calibri"/>
          <w:lang w:val="fr-FR"/>
        </w:rPr>
        <w:t xml:space="preserve"> </w:t>
      </w:r>
      <w:r w:rsidRPr="00F22036">
        <w:rPr>
          <w:rFonts w:ascii="Calibri" w:eastAsia="Times New Roman" w:hAnsi="Calibri" w:cs="Calibri"/>
          <w:szCs w:val="24"/>
          <w:lang w:val="fr-FR" w:eastAsia="fr-FR"/>
        </w:rPr>
        <w:t xml:space="preserve">de la qualité des fournitures s’effectue au fur et à mesure de l’exécution du présent marché.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 prestataire de services assume l’entière responsabilité des erreurs ou manquements dans les fournitures livrées dans le cadre de l’exécution du marché. Si les conditions du marché ne sont pas rencontrées ou ne le sont que partiellement, l’adjudicataire s’engage à apporter gratuitement les modifications ou compléments nécessaires dans le délai imparti par le PA ou l’utilisateur final concerné, à l’issue</w:t>
      </w:r>
      <w:r w:rsidRPr="00F22036">
        <w:rPr>
          <w:rFonts w:ascii="Calibri" w:eastAsia="Times New Roman" w:hAnsi="Calibri" w:cs="Calibri"/>
          <w:lang w:val="fr-FR"/>
        </w:rPr>
        <w:t xml:space="preserve"> duquel il pourra introduire une nouvelle demande de réception.</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100" w:name="_Ref54550363"/>
      <w:bookmarkStart w:id="101" w:name="_Toc54550981"/>
      <w:bookmarkStart w:id="102" w:name="_Toc363111597"/>
      <w:bookmarkStart w:id="103" w:name="_Ref364497139"/>
      <w:bookmarkStart w:id="104" w:name="_Ref364512304"/>
      <w:r w:rsidRPr="00F22036">
        <w:rPr>
          <w:rFonts w:ascii="Calibri" w:eastAsia="Times New Roman" w:hAnsi="Calibri" w:cs="Calibri"/>
          <w:b/>
          <w:bCs/>
          <w:sz w:val="26"/>
          <w:szCs w:val="26"/>
          <w:lang w:val="fr-FR" w:eastAsia="fr-FR"/>
        </w:rPr>
        <w:t>Réception provisoire</w:t>
      </w:r>
      <w:bookmarkEnd w:id="100"/>
      <w:bookmarkEnd w:id="101"/>
      <w:r w:rsidRPr="00F22036">
        <w:rPr>
          <w:rFonts w:ascii="Calibri" w:eastAsia="Times New Roman" w:hAnsi="Calibri" w:cs="Calibri"/>
          <w:b/>
          <w:bCs/>
          <w:sz w:val="26"/>
          <w:szCs w:val="26"/>
          <w:lang w:val="fr-FR" w:eastAsia="fr-FR"/>
        </w:rPr>
        <w:t xml:space="preserve"> </w:t>
      </w:r>
      <w:bookmarkEnd w:id="102"/>
      <w:bookmarkEnd w:id="103"/>
      <w:bookmarkEnd w:id="104"/>
    </w:p>
    <w:p w:rsidR="00F22036" w:rsidRPr="00F22036" w:rsidRDefault="00F22036" w:rsidP="00F22036">
      <w:pPr>
        <w:widowControl w:val="0"/>
        <w:spacing w:after="0" w:line="240" w:lineRule="auto"/>
        <w:jc w:val="both"/>
        <w:rPr>
          <w:rFonts w:ascii="Calibri" w:eastAsia="Times New Roman" w:hAnsi="Calibri" w:cs="Calibri"/>
          <w: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b/>
          <w:szCs w:val="24"/>
          <w:lang w:val="fr-FR" w:eastAsia="fr-FR"/>
        </w:rPr>
      </w:pPr>
      <w:r w:rsidRPr="00F22036">
        <w:rPr>
          <w:rFonts w:ascii="Calibri" w:eastAsia="Times New Roman" w:hAnsi="Calibri" w:cs="Calibri"/>
          <w:b/>
          <w:szCs w:val="24"/>
          <w:lang w:val="fr-FR" w:eastAsia="fr-FR"/>
        </w:rPr>
        <w:t>Le présent point déroge aux art. 120 et 129 RGE.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Lorsque les fournitures ont été livrées, le bordereau de livraison dont question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_Ref54276133 \r \h  \* MERGEFORMAT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du présent CSC vaut demande de réception provisoire.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La demande de réception provisoire est considérée comme non avenue quand les fournitures et/ou les quantités ne sont pas conformes à la commande. Dans ce cas, une nouvelle demande doit obligatoirement être adressée par l’adjudicataire.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En l’absence de réclamation endéans un délai de 15 jours calendriers – hors jours fériés et vacances scolaires – à compter de la demande de réception provisoire, la réception provisoire est acquise en faveur de l’adjudicataire rétroactivement à la date de livraison de la fourniture concernée.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iCs/>
          <w:sz w:val="26"/>
          <w:szCs w:val="26"/>
          <w:lang w:val="fr-FR" w:eastAsia="fr-FR"/>
        </w:rPr>
      </w:pPr>
      <w:bookmarkStart w:id="105" w:name="_Ref54367106"/>
      <w:bookmarkStart w:id="106" w:name="_Toc54550982"/>
      <w:bookmarkStart w:id="107" w:name="_Ref364505844"/>
      <w:r w:rsidRPr="00F22036">
        <w:rPr>
          <w:rFonts w:ascii="Calibri" w:eastAsia="Times New Roman" w:hAnsi="Calibri" w:cs="Calibri"/>
          <w:b/>
          <w:bCs/>
          <w:iCs/>
          <w:sz w:val="26"/>
          <w:szCs w:val="26"/>
          <w:lang w:val="fr-FR" w:eastAsia="fr-FR"/>
        </w:rPr>
        <w:t>Transfert propriété</w:t>
      </w:r>
      <w:bookmarkEnd w:id="105"/>
      <w:bookmarkEnd w:id="106"/>
      <w:r w:rsidRPr="00F22036">
        <w:rPr>
          <w:rFonts w:ascii="Calibri" w:eastAsia="Times New Roman" w:hAnsi="Calibri" w:cs="Calibri"/>
          <w:b/>
          <w:bCs/>
          <w:iCs/>
          <w:sz w:val="26"/>
          <w:szCs w:val="26"/>
          <w:lang w:val="fr-FR" w:eastAsia="fr-FR"/>
        </w:rPr>
        <w:t xml:space="preserve"> </w:t>
      </w:r>
      <w:bookmarkEnd w:id="107"/>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b/>
          <w:szCs w:val="24"/>
          <w:lang w:val="fr-FR" w:eastAsia="fr-FR"/>
        </w:rPr>
      </w:pPr>
      <w:r w:rsidRPr="00F22036">
        <w:rPr>
          <w:rFonts w:ascii="Calibri" w:eastAsia="Times New Roman" w:hAnsi="Calibri" w:cs="Calibri"/>
          <w:b/>
          <w:szCs w:val="24"/>
          <w:lang w:val="fr-FR" w:eastAsia="fr-FR"/>
        </w:rPr>
        <w:t xml:space="preserve">Acquisition : </w:t>
      </w:r>
      <w:r w:rsidRPr="00F22036">
        <w:rPr>
          <w:rFonts w:ascii="Calibri" w:eastAsia="Times New Roman" w:hAnsi="Calibri" w:cs="Calibri"/>
          <w:szCs w:val="24"/>
          <w:lang w:val="fr-FR" w:eastAsia="fr-FR"/>
        </w:rPr>
        <w:t xml:space="preserve">L’utilisateur final devient de plein droit propriétaire des fournitures visées par le présent marché dès que la réception provisoire est acquise en faveur de l’adjudicataire.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b/>
          <w:szCs w:val="24"/>
          <w:lang w:val="fr-FR" w:eastAsia="fr-FR"/>
        </w:rPr>
        <w:t xml:space="preserve">Location : </w:t>
      </w:r>
      <w:r w:rsidRPr="00F22036">
        <w:rPr>
          <w:rFonts w:ascii="Calibri" w:eastAsia="Times New Roman" w:hAnsi="Calibri" w:cs="Calibri"/>
          <w:szCs w:val="24"/>
          <w:lang w:val="fr-FR" w:eastAsia="fr-FR"/>
        </w:rPr>
        <w:t xml:space="preserve">Le transfert de propriété des fournitures louées vers le pouvoir adjudicateur a lieu à l’expiration de la période de location de 3 ou 4 années prévues dans le cadre du présent marché et ce, sans surcoût pour l’utilisateur final dans la mesure où le matériel concerné est réputé amorti. Le pouvoir adjudicateur se charge de récupérer les fournitures à l’expiration de la période de location auprès de l’utilisateur final. Par l’introduction d’un bon de commande, l’utilisateur final s’engage à </w:t>
      </w:r>
      <w:r w:rsidRPr="00F22036">
        <w:rPr>
          <w:rFonts w:ascii="Calibri" w:eastAsia="Times New Roman" w:hAnsi="Calibri" w:cs="Calibri"/>
          <w:szCs w:val="24"/>
          <w:lang w:val="fr-FR" w:eastAsia="fr-FR"/>
        </w:rPr>
        <w:lastRenderedPageBreak/>
        <w:t>restituer la fourniture louée au terme de la période de location en remettant la fourniture entre les mains du pouvoir adjudicateur.</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108" w:name="_Toc54367658"/>
      <w:bookmarkStart w:id="109" w:name="_Toc363111598"/>
      <w:bookmarkStart w:id="110" w:name="_Ref364505643"/>
      <w:bookmarkStart w:id="111" w:name="_Ref54367096"/>
      <w:bookmarkStart w:id="112" w:name="_Toc54550983"/>
      <w:bookmarkEnd w:id="108"/>
      <w:r w:rsidRPr="00F22036">
        <w:rPr>
          <w:rFonts w:ascii="Calibri" w:eastAsia="Times New Roman" w:hAnsi="Calibri" w:cs="Calibri"/>
          <w:b/>
          <w:bCs/>
          <w:sz w:val="26"/>
          <w:szCs w:val="26"/>
          <w:lang w:val="fr-FR" w:eastAsia="fr-FR"/>
        </w:rPr>
        <w:t xml:space="preserve">Garantie </w:t>
      </w:r>
      <w:bookmarkEnd w:id="109"/>
      <w:bookmarkEnd w:id="110"/>
      <w:r w:rsidRPr="00F22036">
        <w:rPr>
          <w:rFonts w:ascii="Calibri" w:eastAsia="Times New Roman" w:hAnsi="Calibri" w:cs="Calibri"/>
          <w:b/>
          <w:bCs/>
          <w:sz w:val="26"/>
          <w:szCs w:val="26"/>
          <w:lang w:val="fr-FR" w:eastAsia="fr-FR"/>
        </w:rPr>
        <w:t>(fournitures acquises)</w:t>
      </w:r>
      <w:bookmarkEnd w:id="111"/>
      <w:bookmarkEnd w:id="112"/>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La garantie accordée par l’adjudicataire est soumise à l’article 65 RGE et aux conditions du marché.</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La garantie prévue dans le cadre du présent marché est d’une durée de </w:t>
      </w:r>
      <w:r w:rsidR="003E5502">
        <w:rPr>
          <w:rFonts w:ascii="Calibri" w:eastAsia="Times New Roman" w:hAnsi="Calibri" w:cs="Calibri"/>
          <w:szCs w:val="24"/>
          <w:lang w:val="fr-FR" w:eastAsia="fr-FR"/>
        </w:rPr>
        <w:t>36</w:t>
      </w:r>
      <w:r w:rsidRPr="00F22036">
        <w:rPr>
          <w:rFonts w:ascii="Calibri" w:eastAsia="Times New Roman" w:hAnsi="Calibri" w:cs="Calibri"/>
          <w:szCs w:val="24"/>
          <w:lang w:val="fr-FR" w:eastAsia="fr-FR"/>
        </w:rPr>
        <w:t xml:space="preserve"> mois</w:t>
      </w:r>
      <w:r w:rsidR="003E5502">
        <w:rPr>
          <w:rFonts w:ascii="Calibri" w:eastAsia="Times New Roman" w:hAnsi="Calibri" w:cs="Calibri"/>
          <w:szCs w:val="24"/>
          <w:lang w:val="fr-FR" w:eastAsia="fr-FR"/>
        </w:rPr>
        <w:t xml:space="preserve"> minimum</w:t>
      </w:r>
      <w:r w:rsidRPr="00F22036">
        <w:rPr>
          <w:rFonts w:ascii="Calibri" w:eastAsia="Times New Roman" w:hAnsi="Calibri" w:cs="Calibri"/>
          <w:szCs w:val="24"/>
          <w:lang w:val="fr-FR" w:eastAsia="fr-FR"/>
        </w:rPr>
        <w:t>, sauf disposition contraire spécifié</w:t>
      </w:r>
      <w:r w:rsidR="003E5502">
        <w:rPr>
          <w:rFonts w:ascii="Calibri" w:eastAsia="Times New Roman" w:hAnsi="Calibri" w:cs="Calibri"/>
          <w:szCs w:val="24"/>
          <w:lang w:val="fr-FR" w:eastAsia="fr-FR"/>
        </w:rPr>
        <w:t xml:space="preserve">e dans le cadre de la commande, et sauf s’il s’agit d’une location de 4 ans (elle est alors d’une durée équivalente, soit 48 mois).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L'octroi de la réception provisoire fait débuter le délai de garantie des fournitures concernées.</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Si des défauts ou avaries sur des produits sont constatés par le PA avant la réception définitive, ceux-ci sont immédiatement remplacés par l’adjudicataire.</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Pour rappel et conformément à l’art. 65 RGE, si l’adjudicataire ne procède pas au remplacement des fournitures non conformes ou défectueuses, il est redevable financièrement de la valeur (TVAC) des produits concernés et des frais liés à ce remplacement, sauf si le PA a préalablement autorisé – de manière écrite – la réparation aux frais de l’adjudicataire en lieu et place du remplacement.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Les produits remplacés sont soumis au délai intégral de garantie. La garantie est prolongée, le cas échéant, à concurrence de la période d’indisponibilité du produit.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Calibri" w:eastAsia="Times New Roman" w:hAnsi="Calibri" w:cs="Calibri"/>
          <w:b/>
          <w:bCs/>
          <w:sz w:val="26"/>
          <w:szCs w:val="26"/>
          <w:lang w:val="fr-FR" w:eastAsia="fr-FR"/>
        </w:rPr>
      </w:pPr>
      <w:bookmarkStart w:id="113" w:name="_Toc54550984"/>
      <w:bookmarkStart w:id="114" w:name="_Toc363111599"/>
      <w:bookmarkStart w:id="115" w:name="_Ref364497192"/>
      <w:r w:rsidRPr="00F22036">
        <w:rPr>
          <w:rFonts w:ascii="Calibri" w:eastAsia="Times New Roman" w:hAnsi="Calibri" w:cs="Calibri"/>
          <w:b/>
          <w:bCs/>
          <w:sz w:val="26"/>
          <w:szCs w:val="26"/>
          <w:lang w:val="fr-FR" w:eastAsia="fr-FR"/>
        </w:rPr>
        <w:t>Réception définitive</w:t>
      </w:r>
      <w:bookmarkEnd w:id="113"/>
      <w:r w:rsidRPr="00F22036">
        <w:rPr>
          <w:rFonts w:ascii="Calibri" w:eastAsia="Times New Roman" w:hAnsi="Calibri" w:cs="Calibri"/>
          <w:b/>
          <w:bCs/>
          <w:sz w:val="26"/>
          <w:szCs w:val="26"/>
          <w:lang w:val="fr-FR" w:eastAsia="fr-FR"/>
        </w:rPr>
        <w:t xml:space="preserve"> </w:t>
      </w:r>
      <w:bookmarkEnd w:id="114"/>
      <w:bookmarkEnd w:id="115"/>
    </w:p>
    <w:p w:rsidR="00F22036" w:rsidRPr="00F22036" w:rsidRDefault="00F22036" w:rsidP="00F22036">
      <w:pPr>
        <w:widowControl w:val="0"/>
        <w:spacing w:after="0" w:line="240" w:lineRule="auto"/>
        <w:jc w:val="both"/>
        <w:rPr>
          <w:rFonts w:ascii="Calibri" w:eastAsia="Times New Roman" w:hAnsi="Calibri" w:cs="Calibri"/>
          <w:b/>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b/>
          <w:szCs w:val="24"/>
          <w:lang w:val="fr-FR" w:eastAsia="fr-FR"/>
        </w:rPr>
        <w:t>Acquisition :</w:t>
      </w:r>
      <w:r w:rsidRPr="00F22036">
        <w:rPr>
          <w:rFonts w:ascii="Calibri" w:eastAsia="Times New Roman" w:hAnsi="Calibri" w:cs="Calibri"/>
          <w:szCs w:val="24"/>
          <w:lang w:val="fr-FR" w:eastAsia="fr-FR"/>
        </w:rPr>
        <w:t xml:space="preserve"> La réception définitive d’une fourniture est automatiquement acquise à l’expiration du délai de garantie dont question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_Ref54367096 \r \h  \* MERGEFORMAT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si elle n’a donné lieu à aucune réclamation endéans ce délai.</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b/>
          <w:szCs w:val="24"/>
          <w:lang w:val="fr-FR" w:eastAsia="fr-FR"/>
        </w:rPr>
        <w:t>Location :</w:t>
      </w:r>
      <w:r w:rsidRPr="00F22036">
        <w:rPr>
          <w:rFonts w:ascii="Calibri" w:eastAsia="Times New Roman" w:hAnsi="Calibri" w:cs="Calibri"/>
          <w:szCs w:val="24"/>
          <w:lang w:val="fr-FR" w:eastAsia="fr-FR"/>
        </w:rPr>
        <w:t xml:space="preserve"> La réception définitive d’une fourniture est automatiquement acquise à l’expiration du délai de location de 3 ou 4 années dont question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_Ref54367106 \r \h  \* MERGEFORMAT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 xml:space="preserve"> si elle n’a donné lieu à aucune réclamation endéans ce délai.</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En cas de réclamation durant le délai de garantie d’une fourniture, le PA dresse un procès-verbal de réception définitive ou de refus de réception définitive dans les quinze jours précédant la fin dudit délai.</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bookmarkStart w:id="116" w:name="_Toc367265057"/>
      <w:bookmarkStart w:id="117" w:name="_Toc367265059"/>
      <w:bookmarkStart w:id="118" w:name="_Toc367265060"/>
      <w:bookmarkStart w:id="119" w:name="_Toc367265062"/>
      <w:bookmarkStart w:id="120" w:name="_Toc367265063"/>
      <w:bookmarkEnd w:id="116"/>
      <w:bookmarkEnd w:id="117"/>
      <w:bookmarkEnd w:id="118"/>
      <w:bookmarkEnd w:id="119"/>
      <w:bookmarkEnd w:id="120"/>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121" w:name="_Toc363111585"/>
      <w:bookmarkStart w:id="122" w:name="_Ref364324772"/>
      <w:bookmarkStart w:id="123" w:name="_Toc54550985"/>
      <w:r w:rsidRPr="00F22036">
        <w:rPr>
          <w:rFonts w:ascii="Calibri" w:eastAsia="Times New Roman" w:hAnsi="Calibri" w:cs="Calibri"/>
          <w:b/>
          <w:bCs/>
          <w:i/>
          <w:iCs/>
          <w:sz w:val="28"/>
          <w:szCs w:val="28"/>
          <w:lang w:val="fr-FR" w:eastAsia="fr-FR"/>
        </w:rPr>
        <w:t>Absence de r</w:t>
      </w:r>
      <w:bookmarkStart w:id="124" w:name="_Toc54367662"/>
      <w:bookmarkStart w:id="125" w:name="_Toc54367663"/>
      <w:bookmarkStart w:id="126" w:name="_Toc54367664"/>
      <w:bookmarkStart w:id="127" w:name="_Toc363111588"/>
      <w:bookmarkEnd w:id="121"/>
      <w:bookmarkEnd w:id="122"/>
      <w:bookmarkEnd w:id="124"/>
      <w:bookmarkEnd w:id="125"/>
      <w:bookmarkEnd w:id="126"/>
      <w:r w:rsidRPr="00F22036">
        <w:rPr>
          <w:rFonts w:ascii="Calibri" w:eastAsia="Times New Roman" w:hAnsi="Calibri" w:cs="Calibri"/>
          <w:b/>
          <w:bCs/>
          <w:i/>
          <w:iCs/>
          <w:sz w:val="28"/>
          <w:szCs w:val="28"/>
          <w:lang w:val="fr-FR" w:eastAsia="fr-FR"/>
        </w:rPr>
        <w:t>évisions des prix</w:t>
      </w:r>
      <w:bookmarkEnd w:id="123"/>
      <w:bookmarkEnd w:id="127"/>
      <w:r w:rsidRPr="00F22036">
        <w:rPr>
          <w:rFonts w:ascii="Calibri" w:eastAsia="Times New Roman" w:hAnsi="Calibri" w:cs="Calibri"/>
          <w:b/>
          <w:bCs/>
          <w:i/>
          <w:iCs/>
          <w:sz w:val="28"/>
          <w:szCs w:val="28"/>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Les prix sont fixes pour toute la durée du marché et ne seront donc pas soumis à révision à la hausse.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128" w:name="_Toc54550986"/>
      <w:bookmarkStart w:id="129" w:name="_Toc363111603"/>
      <w:r w:rsidRPr="00F22036">
        <w:rPr>
          <w:rFonts w:ascii="Calibri" w:eastAsia="Times New Roman" w:hAnsi="Calibri" w:cs="Calibri"/>
          <w:b/>
          <w:bCs/>
          <w:i/>
          <w:iCs/>
          <w:sz w:val="28"/>
          <w:szCs w:val="28"/>
          <w:lang w:val="fr-FR" w:eastAsia="fr-FR"/>
        </w:rPr>
        <w:t>Litige</w:t>
      </w:r>
      <w:bookmarkEnd w:id="128"/>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b/>
          <w:szCs w:val="24"/>
          <w:lang w:val="fr-FR" w:eastAsia="fr-FR"/>
        </w:rPr>
      </w:pPr>
      <w:r w:rsidRPr="00F22036">
        <w:rPr>
          <w:rFonts w:ascii="Calibri" w:eastAsia="Times New Roman" w:hAnsi="Calibri" w:cs="Calibri"/>
          <w:szCs w:val="24"/>
          <w:lang w:val="fr-FR" w:eastAsia="fr-FR"/>
        </w:rPr>
        <w:t xml:space="preserve">Dans l’hypothèse où cette négociation n’aboutirait pas à un accord entre les parties, le différend sera soumis à la compétence exclusive des juridictions de l’arrondissement de </w:t>
      </w:r>
      <w:r w:rsidRPr="00F22036">
        <w:rPr>
          <w:rFonts w:ascii="Calibri" w:eastAsia="Times New Roman" w:hAnsi="Calibri" w:cs="Calibri"/>
          <w:i/>
          <w:szCs w:val="24"/>
          <w:highlight w:val="yellow"/>
          <w:lang w:val="fr-FR" w:eastAsia="fr-FR"/>
        </w:rPr>
        <w:t>(à compléter)</w:t>
      </w:r>
      <w:r w:rsidRPr="00F22036">
        <w:rPr>
          <w:rFonts w:ascii="Calibri" w:eastAsia="Times New Roman" w:hAnsi="Calibri" w:cs="Calibri"/>
          <w:szCs w:val="24"/>
          <w:lang w:val="fr-FR" w:eastAsia="fr-FR"/>
        </w:rPr>
        <w:t xml:space="preserve">, statuant dans la langue française. </w:t>
      </w:r>
      <w:r w:rsidRPr="00F22036">
        <w:rPr>
          <w:rFonts w:ascii="Calibri" w:eastAsia="Times New Roman" w:hAnsi="Calibri" w:cs="Calibri"/>
          <w:b/>
          <w:szCs w:val="24"/>
          <w:lang w:val="fr-FR" w:eastAsia="fr-FR"/>
        </w:rPr>
        <w:t xml:space="preserve">Toute disposition contraire contenue dans l’offre d’un soumissionnaire sera </w:t>
      </w:r>
      <w:r w:rsidRPr="00F22036">
        <w:rPr>
          <w:rFonts w:ascii="Calibri" w:eastAsia="Times New Roman" w:hAnsi="Calibri" w:cs="Calibri"/>
          <w:b/>
          <w:szCs w:val="24"/>
          <w:lang w:val="fr-FR" w:eastAsia="fr-FR"/>
        </w:rPr>
        <w:lastRenderedPageBreak/>
        <w:t>réputée non écrite.</w:t>
      </w:r>
    </w:p>
    <w:p w:rsidR="00F22036" w:rsidRPr="00F22036" w:rsidRDefault="00F22036" w:rsidP="00F22036">
      <w:pPr>
        <w:widowControl w:val="0"/>
        <w:tabs>
          <w:tab w:val="num" w:pos="227"/>
        </w:tabs>
        <w:spacing w:before="240" w:after="60" w:line="240" w:lineRule="auto"/>
        <w:ind w:left="227" w:hanging="227"/>
        <w:jc w:val="both"/>
        <w:outlineLvl w:val="0"/>
        <w:rPr>
          <w:rFonts w:ascii="Calibri" w:eastAsia="Times New Roman" w:hAnsi="Calibri" w:cs="Calibri"/>
          <w:b/>
          <w:bCs/>
          <w:kern w:val="32"/>
          <w:sz w:val="32"/>
          <w:szCs w:val="32"/>
          <w:lang w:val="fr-FR" w:eastAsia="fr-FR"/>
        </w:rPr>
      </w:pPr>
      <w:r w:rsidRPr="00F22036">
        <w:rPr>
          <w:rFonts w:ascii="Calibri" w:eastAsia="Times New Roman" w:hAnsi="Calibri" w:cs="Calibri"/>
          <w:b/>
          <w:bCs/>
          <w:kern w:val="32"/>
          <w:sz w:val="32"/>
          <w:szCs w:val="32"/>
          <w:lang w:val="fr-FR" w:eastAsia="fr-FR"/>
        </w:rPr>
        <w:br w:type="page"/>
      </w:r>
      <w:bookmarkStart w:id="130" w:name="_Ref364407381"/>
      <w:bookmarkStart w:id="131" w:name="_Toc54550987"/>
      <w:r w:rsidRPr="00F22036">
        <w:rPr>
          <w:rFonts w:ascii="Calibri" w:eastAsia="Times New Roman" w:hAnsi="Calibri" w:cs="Calibri"/>
          <w:b/>
          <w:bCs/>
          <w:kern w:val="32"/>
          <w:sz w:val="32"/>
          <w:szCs w:val="32"/>
          <w:lang w:val="fr-FR" w:eastAsia="fr-FR"/>
        </w:rPr>
        <w:lastRenderedPageBreak/>
        <w:t>Exécution du marché : dispositions techniques et fonctionnelles</w:t>
      </w:r>
      <w:bookmarkEnd w:id="129"/>
      <w:bookmarkEnd w:id="130"/>
      <w:bookmarkEnd w:id="131"/>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Arial" w:eastAsia="Times New Roman" w:hAnsi="Arial" w:cs="Arial"/>
          <w:b/>
          <w:bCs/>
          <w:i/>
          <w:iCs/>
          <w:sz w:val="28"/>
          <w:szCs w:val="28"/>
          <w:lang w:val="fr-FR" w:eastAsia="fr-FR"/>
        </w:rPr>
      </w:pPr>
      <w:bookmarkStart w:id="132" w:name="_Toc54550988"/>
      <w:r w:rsidRPr="00F22036">
        <w:rPr>
          <w:rFonts w:ascii="Arial" w:eastAsia="Times New Roman" w:hAnsi="Arial" w:cs="Arial"/>
          <w:b/>
          <w:bCs/>
          <w:i/>
          <w:iCs/>
          <w:sz w:val="28"/>
          <w:szCs w:val="28"/>
          <w:lang w:val="fr-FR" w:eastAsia="fr-FR"/>
        </w:rPr>
        <w:t>Contexte du marché</w:t>
      </w:r>
      <w:bookmarkEnd w:id="132"/>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présent marché porte sur la fourniture d’équipements informatiques à destination des élèves des établissements scolaires de la Fédération Wallonie-Bruxelles.</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Les élèves fréquentant les établissements scolaires de la Fédération Wallonie-Bruxelles doivent pouvoir disposer de manière récurrente d’outils informatiques, ce besoin s’étant renforcé dans le cadre de la crise sanitaire actuelle.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Cette optique rejoint les travaux en cours (septembre 2020, note au Gouvernement de la Fédération Wallonie-Bruxelles ayant pour objet « Note d’orientation – Stratégie numérique dans l’enseignement : équipements numériques et connectivité ») à la Fédération Wallonie-Bruxelles. Cette note tend, notamment, à généraliser l’acquisition de matériels par les élèves eux-mêmes. Cette note se concentre, à ce stade, aux années d’études à partir de la 3</w:t>
      </w:r>
      <w:r w:rsidRPr="00F22036">
        <w:rPr>
          <w:rFonts w:ascii="Calibri" w:eastAsia="Times New Roman" w:hAnsi="Calibri" w:cs="Calibri"/>
          <w:szCs w:val="20"/>
          <w:vertAlign w:val="superscript"/>
          <w:lang w:val="fr-FR" w:eastAsia="fr-FR"/>
        </w:rPr>
        <w:t>ème</w:t>
      </w:r>
      <w:r w:rsidR="00C0073A">
        <w:rPr>
          <w:rFonts w:ascii="Calibri" w:eastAsia="Times New Roman" w:hAnsi="Calibri" w:cs="Calibri"/>
          <w:szCs w:val="20"/>
          <w:lang w:val="fr-FR" w:eastAsia="fr-FR"/>
        </w:rPr>
        <w:t xml:space="preserve"> </w:t>
      </w:r>
      <w:r w:rsidRPr="00F22036">
        <w:rPr>
          <w:rFonts w:ascii="Calibri" w:eastAsia="Times New Roman" w:hAnsi="Calibri" w:cs="Calibri"/>
          <w:szCs w:val="20"/>
          <w:lang w:val="fr-FR" w:eastAsia="fr-FR"/>
        </w:rPr>
        <w:t xml:space="preserve">secondaire.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Cette volonté de rendre l’outil informatique accessible à tous, dans une vision misant sur les plus-values pédagogiques de l’outil en fonction des usages disciplinaires et transversaux, se doit d’être accompagnée par les établissements scolaires.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Les </w:t>
      </w:r>
      <w:r>
        <w:rPr>
          <w:rFonts w:ascii="Calibri" w:eastAsia="Times New Roman" w:hAnsi="Calibri" w:cs="Calibri"/>
          <w:szCs w:val="20"/>
          <w:lang w:val="fr-FR" w:eastAsia="fr-FR"/>
        </w:rPr>
        <w:t>établissements scolaires</w:t>
      </w:r>
      <w:r w:rsidRPr="00F22036">
        <w:rPr>
          <w:rFonts w:ascii="Calibri" w:eastAsia="Times New Roman" w:hAnsi="Calibri" w:cs="Calibri"/>
          <w:szCs w:val="20"/>
          <w:lang w:val="fr-FR" w:eastAsia="fr-FR"/>
        </w:rPr>
        <w:t xml:space="preserve"> doivent pouvoir faciliter l’acquisition de matériels à grande échelle pour que les élèves puissent s’inscrire de manière la plus confortable possible dans la dynamique de transition numérique de l’enseignement.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 présent marché propose ainsi un choix circonscrit basé sur un équilibre qualité/coût/facilité d’utilisation, ainsi que sur les technologies les plus répandues dans les établissements scolaires du secondaire.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 présent marché permet aux établissements scolaires et aux utilisateurs finaux de pouvoir commander directement auprès de l’adjudicataire retenu pour chaque lot.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Arial" w:eastAsia="Times New Roman" w:hAnsi="Arial" w:cs="Arial"/>
          <w:b/>
          <w:bCs/>
          <w:i/>
          <w:iCs/>
          <w:sz w:val="28"/>
          <w:szCs w:val="28"/>
          <w:lang w:val="fr-FR" w:eastAsia="fr-FR"/>
        </w:rPr>
      </w:pPr>
      <w:bookmarkStart w:id="133" w:name="_Toc54364491"/>
      <w:bookmarkStart w:id="134" w:name="_Toc54367669"/>
      <w:bookmarkStart w:id="135" w:name="_Toc54550989"/>
      <w:bookmarkEnd w:id="133"/>
      <w:bookmarkEnd w:id="134"/>
      <w:r w:rsidRPr="00F22036">
        <w:rPr>
          <w:rFonts w:ascii="Arial" w:eastAsia="Times New Roman" w:hAnsi="Arial" w:cs="Arial"/>
          <w:b/>
          <w:bCs/>
          <w:i/>
          <w:iCs/>
          <w:sz w:val="28"/>
          <w:szCs w:val="28"/>
          <w:lang w:val="fr-FR" w:eastAsia="fr-FR"/>
        </w:rPr>
        <w:t>Description du besoin</w:t>
      </w:r>
      <w:bookmarkEnd w:id="135"/>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Le présent marché porte sur la mise à disposition des utilisateurs finaux de matériel bureautique au choix parmi 4 types d’ordinateurs </w:t>
      </w:r>
      <w:r w:rsidRPr="00F22036">
        <w:rPr>
          <w:rFonts w:ascii="Calibri" w:eastAsia="Times New Roman" w:hAnsi="Calibri" w:cs="Calibri"/>
          <w:i/>
          <w:szCs w:val="24"/>
          <w:highlight w:val="yellow"/>
          <w:lang w:val="fr-FR" w:eastAsia="fr-FR"/>
        </w:rPr>
        <w:t>(choix de l’entité : choisir un ou plusieurs type(s))</w:t>
      </w:r>
      <w:r w:rsidRPr="00F22036">
        <w:rPr>
          <w:rFonts w:ascii="Calibri" w:eastAsia="Times New Roman" w:hAnsi="Calibri" w:cs="Calibri"/>
          <w:szCs w:val="24"/>
          <w:lang w:val="fr-FR" w:eastAsia="fr-FR"/>
        </w:rPr>
        <w:t xml:space="preserve"> :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numPr>
          <w:ilvl w:val="0"/>
          <w:numId w:val="28"/>
        </w:numPr>
        <w:spacing w:after="0" w:line="240" w:lineRule="auto"/>
        <w:jc w:val="both"/>
        <w:rPr>
          <w:rFonts w:ascii="Calibri" w:eastAsia="Times New Roman" w:hAnsi="Calibri" w:cs="Calibri"/>
          <w:szCs w:val="24"/>
          <w:highlight w:val="yellow"/>
          <w:lang w:val="fr-FR" w:eastAsia="fr-FR"/>
        </w:rPr>
      </w:pPr>
      <w:r w:rsidRPr="00F22036">
        <w:rPr>
          <w:rFonts w:ascii="Calibri" w:eastAsia="Times New Roman" w:hAnsi="Calibri" w:cs="Calibri"/>
          <w:szCs w:val="24"/>
          <w:highlight w:val="yellow"/>
          <w:lang w:val="fr-FR" w:eastAsia="fr-FR"/>
        </w:rPr>
        <w:t>Un modèle d’ordinateur portable Chrome OS (entrée de gamme) ;</w:t>
      </w:r>
    </w:p>
    <w:p w:rsidR="00F22036" w:rsidRPr="00F22036" w:rsidRDefault="00F22036" w:rsidP="00F22036">
      <w:pPr>
        <w:widowControl w:val="0"/>
        <w:numPr>
          <w:ilvl w:val="0"/>
          <w:numId w:val="28"/>
        </w:numPr>
        <w:spacing w:after="0" w:line="240" w:lineRule="auto"/>
        <w:jc w:val="both"/>
        <w:rPr>
          <w:rFonts w:ascii="Calibri" w:eastAsia="Times New Roman" w:hAnsi="Calibri" w:cs="Calibri"/>
          <w:szCs w:val="24"/>
          <w:highlight w:val="yellow"/>
          <w:lang w:val="fr-FR" w:eastAsia="fr-FR"/>
        </w:rPr>
      </w:pPr>
      <w:r w:rsidRPr="00F22036">
        <w:rPr>
          <w:rFonts w:ascii="Calibri" w:eastAsia="Times New Roman" w:hAnsi="Calibri" w:cs="Calibri"/>
          <w:szCs w:val="24"/>
          <w:highlight w:val="yellow"/>
          <w:lang w:val="fr-FR" w:eastAsia="fr-FR"/>
        </w:rPr>
        <w:t>Un modèle d’ordinateur portable WIN OS (gamme moyenne) ;</w:t>
      </w:r>
    </w:p>
    <w:p w:rsidR="00F22036" w:rsidRPr="00F22036" w:rsidRDefault="00F22036" w:rsidP="00F22036">
      <w:pPr>
        <w:widowControl w:val="0"/>
        <w:numPr>
          <w:ilvl w:val="0"/>
          <w:numId w:val="28"/>
        </w:numPr>
        <w:spacing w:after="0" w:line="240" w:lineRule="auto"/>
        <w:jc w:val="both"/>
        <w:rPr>
          <w:rFonts w:ascii="Calibri" w:eastAsia="Times New Roman" w:hAnsi="Calibri" w:cs="Calibri"/>
          <w:szCs w:val="24"/>
          <w:highlight w:val="yellow"/>
          <w:lang w:val="fr-FR" w:eastAsia="fr-FR"/>
        </w:rPr>
      </w:pPr>
      <w:r w:rsidRPr="00F22036">
        <w:rPr>
          <w:rFonts w:ascii="Calibri" w:eastAsia="Times New Roman" w:hAnsi="Calibri" w:cs="Calibri"/>
          <w:szCs w:val="24"/>
          <w:highlight w:val="yellow"/>
          <w:lang w:val="fr-FR" w:eastAsia="fr-FR"/>
        </w:rPr>
        <w:t>Un modèle de tablette Android ;</w:t>
      </w:r>
    </w:p>
    <w:p w:rsidR="00F22036" w:rsidRPr="00F22036" w:rsidRDefault="00F22036" w:rsidP="00F22036">
      <w:pPr>
        <w:widowControl w:val="0"/>
        <w:numPr>
          <w:ilvl w:val="0"/>
          <w:numId w:val="28"/>
        </w:numPr>
        <w:spacing w:after="0" w:line="240" w:lineRule="auto"/>
        <w:jc w:val="both"/>
        <w:rPr>
          <w:rFonts w:ascii="Calibri" w:eastAsia="Times New Roman" w:hAnsi="Calibri" w:cs="Calibri"/>
          <w:szCs w:val="24"/>
          <w:highlight w:val="yellow"/>
          <w:lang w:val="fr-FR" w:eastAsia="fr-FR"/>
        </w:rPr>
      </w:pPr>
      <w:r w:rsidRPr="00F22036">
        <w:rPr>
          <w:rFonts w:ascii="Calibri" w:eastAsia="Times New Roman" w:hAnsi="Calibri" w:cs="Calibri"/>
          <w:szCs w:val="24"/>
          <w:highlight w:val="yellow"/>
          <w:lang w:val="fr-FR" w:eastAsia="fr-FR"/>
        </w:rPr>
        <w:t>Un modèle de tablette iOS (Mac).</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Leurs caractéristiques minimales sont reprises dans l’annexe </w:t>
      </w:r>
      <w:r w:rsidRPr="00F22036">
        <w:rPr>
          <w:rFonts w:ascii="Calibri" w:eastAsia="Times New Roman" w:hAnsi="Calibri" w:cs="Calibri"/>
          <w:szCs w:val="20"/>
          <w:lang w:val="fr-FR" w:eastAsia="fr-FR"/>
        </w:rPr>
        <w:fldChar w:fldCharType="begin"/>
      </w:r>
      <w:r w:rsidRPr="00F22036">
        <w:rPr>
          <w:rFonts w:ascii="Calibri" w:eastAsia="Times New Roman" w:hAnsi="Calibri" w:cs="Calibri"/>
          <w:szCs w:val="20"/>
          <w:lang w:val="fr-FR" w:eastAsia="fr-FR"/>
        </w:rPr>
        <w:instrText xml:space="preserve"> REF _Ref54277912 \r \h </w:instrText>
      </w:r>
      <w:r w:rsidRPr="00F22036">
        <w:rPr>
          <w:rFonts w:ascii="Calibri" w:eastAsia="Times New Roman" w:hAnsi="Calibri" w:cs="Calibri"/>
          <w:szCs w:val="20"/>
          <w:lang w:val="fr-FR" w:eastAsia="fr-FR"/>
        </w:rPr>
      </w:r>
      <w:r w:rsidRPr="00F22036">
        <w:rPr>
          <w:rFonts w:ascii="Calibri" w:eastAsia="Times New Roman" w:hAnsi="Calibri" w:cs="Calibri"/>
          <w:szCs w:val="20"/>
          <w:lang w:val="fr-FR" w:eastAsia="fr-FR"/>
        </w:rPr>
        <w:fldChar w:fldCharType="separate"/>
      </w:r>
      <w:r w:rsidR="0064012B">
        <w:rPr>
          <w:rFonts w:ascii="Calibri" w:eastAsia="Times New Roman" w:hAnsi="Calibri" w:cs="Calibri"/>
          <w:szCs w:val="20"/>
          <w:lang w:val="fr-FR" w:eastAsia="fr-FR"/>
        </w:rPr>
        <w:t>0</w:t>
      </w:r>
      <w:r w:rsidRPr="00F22036">
        <w:rPr>
          <w:rFonts w:ascii="Calibri" w:eastAsia="Times New Roman" w:hAnsi="Calibri" w:cs="Calibri"/>
          <w:szCs w:val="20"/>
          <w:lang w:val="fr-FR" w:eastAsia="fr-FR"/>
        </w:rPr>
        <w:fldChar w:fldCharType="end"/>
      </w:r>
      <w:r w:rsidRPr="00F22036">
        <w:rPr>
          <w:rFonts w:ascii="Calibri" w:eastAsia="Times New Roman" w:hAnsi="Calibri" w:cs="Calibri"/>
          <w:szCs w:val="20"/>
          <w:lang w:val="fr-FR" w:eastAsia="fr-FR"/>
        </w:rPr>
        <w:t xml:space="preserve"> du présent CSC.</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Cette mise à disposition pourra prendre deux formes différentes, au choix de l’utilisateur final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numPr>
          <w:ilvl w:val="0"/>
          <w:numId w:val="5"/>
        </w:numPr>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Sous forme d’acquisition : l’utilisateur final acquiert directement l’ordinateur/la tablette concerné(e) via la plateforme de suivi dont question ci-dessous ;</w:t>
      </w:r>
    </w:p>
    <w:p w:rsidR="00F22036" w:rsidRPr="00F22036" w:rsidRDefault="00F22036" w:rsidP="00F22036">
      <w:pPr>
        <w:widowControl w:val="0"/>
        <w:numPr>
          <w:ilvl w:val="0"/>
          <w:numId w:val="5"/>
        </w:numPr>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Sous forme de location : l’utilisateur final loue l’ordinateur/la tablette concerné(e) pendant une durée de 3 ou 4 années, moyennant un paiement mensuel, et en obtient la propriété pleine et entière une fois le matériel amorti, à savoir à l’issue des 3 ou 4 années de location.</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Cette mise à disposition comprendra, dans les deux cas, un service après-vente étendu (voir point </w:t>
      </w:r>
      <w:r w:rsidRPr="00F22036">
        <w:rPr>
          <w:rFonts w:ascii="Calibri" w:eastAsia="Times New Roman" w:hAnsi="Calibri" w:cs="Calibri"/>
          <w:szCs w:val="20"/>
          <w:lang w:val="fr-FR" w:eastAsia="fr-FR"/>
        </w:rPr>
        <w:fldChar w:fldCharType="begin"/>
      </w:r>
      <w:r w:rsidRPr="00F22036">
        <w:rPr>
          <w:rFonts w:ascii="Calibri" w:eastAsia="Times New Roman" w:hAnsi="Calibri" w:cs="Calibri"/>
          <w:szCs w:val="20"/>
          <w:lang w:val="fr-FR" w:eastAsia="fr-FR"/>
        </w:rPr>
        <w:instrText xml:space="preserve"> REF _Ref54275445 \r \h </w:instrText>
      </w:r>
      <w:r w:rsidRPr="00F22036">
        <w:rPr>
          <w:rFonts w:ascii="Calibri" w:eastAsia="Times New Roman" w:hAnsi="Calibri" w:cs="Calibri"/>
          <w:szCs w:val="20"/>
          <w:lang w:val="fr-FR" w:eastAsia="fr-FR"/>
        </w:rPr>
      </w:r>
      <w:r w:rsidRPr="00F22036">
        <w:rPr>
          <w:rFonts w:ascii="Calibri" w:eastAsia="Times New Roman" w:hAnsi="Calibri" w:cs="Calibri"/>
          <w:szCs w:val="20"/>
          <w:lang w:val="fr-FR" w:eastAsia="fr-FR"/>
        </w:rPr>
        <w:fldChar w:fldCharType="separate"/>
      </w:r>
      <w:r w:rsidR="0064012B">
        <w:rPr>
          <w:rFonts w:ascii="Calibri" w:eastAsia="Times New Roman" w:hAnsi="Calibri" w:cs="Calibri"/>
          <w:szCs w:val="20"/>
          <w:lang w:val="fr-FR" w:eastAsia="fr-FR"/>
        </w:rPr>
        <w:t>0</w:t>
      </w:r>
      <w:r w:rsidRPr="00F22036">
        <w:rPr>
          <w:rFonts w:ascii="Calibri" w:eastAsia="Times New Roman" w:hAnsi="Calibri" w:cs="Calibri"/>
          <w:szCs w:val="20"/>
          <w:lang w:val="fr-FR" w:eastAsia="fr-FR"/>
        </w:rPr>
        <w:fldChar w:fldCharType="end"/>
      </w:r>
      <w:r w:rsidRPr="00F22036">
        <w:rPr>
          <w:rFonts w:ascii="Calibri" w:eastAsia="Times New Roman" w:hAnsi="Calibri" w:cs="Calibri"/>
          <w:szCs w:val="20"/>
          <w:lang w:val="fr-FR" w:eastAsia="fr-FR"/>
        </w:rPr>
        <w:t xml:space="preserve"> ci-dessous) et la mise à disposition du PA d’une plateforme de suivi (voir point </w:t>
      </w:r>
      <w:r w:rsidRPr="00F22036">
        <w:rPr>
          <w:rFonts w:ascii="Calibri" w:eastAsia="Times New Roman" w:hAnsi="Calibri" w:cs="Calibri"/>
          <w:szCs w:val="20"/>
          <w:lang w:val="fr-FR" w:eastAsia="fr-FR"/>
        </w:rPr>
        <w:fldChar w:fldCharType="begin"/>
      </w:r>
      <w:r w:rsidRPr="00F22036">
        <w:rPr>
          <w:rFonts w:ascii="Calibri" w:eastAsia="Times New Roman" w:hAnsi="Calibri" w:cs="Calibri"/>
          <w:szCs w:val="20"/>
          <w:lang w:val="fr-FR" w:eastAsia="fr-FR"/>
        </w:rPr>
        <w:instrText xml:space="preserve"> REF _Ref54275408 \r \h </w:instrText>
      </w:r>
      <w:r w:rsidRPr="00F22036">
        <w:rPr>
          <w:rFonts w:ascii="Calibri" w:eastAsia="Times New Roman" w:hAnsi="Calibri" w:cs="Calibri"/>
          <w:szCs w:val="20"/>
          <w:lang w:val="fr-FR" w:eastAsia="fr-FR"/>
        </w:rPr>
      </w:r>
      <w:r w:rsidRPr="00F22036">
        <w:rPr>
          <w:rFonts w:ascii="Calibri" w:eastAsia="Times New Roman" w:hAnsi="Calibri" w:cs="Calibri"/>
          <w:szCs w:val="20"/>
          <w:lang w:val="fr-FR" w:eastAsia="fr-FR"/>
        </w:rPr>
        <w:fldChar w:fldCharType="separate"/>
      </w:r>
      <w:r w:rsidR="0064012B">
        <w:rPr>
          <w:rFonts w:ascii="Calibri" w:eastAsia="Times New Roman" w:hAnsi="Calibri" w:cs="Calibri"/>
          <w:szCs w:val="20"/>
          <w:lang w:val="fr-FR" w:eastAsia="fr-FR"/>
        </w:rPr>
        <w:t>0</w:t>
      </w:r>
      <w:r w:rsidRPr="00F22036">
        <w:rPr>
          <w:rFonts w:ascii="Calibri" w:eastAsia="Times New Roman" w:hAnsi="Calibri" w:cs="Calibri"/>
          <w:szCs w:val="20"/>
          <w:lang w:val="fr-FR" w:eastAsia="fr-FR"/>
        </w:rPr>
        <w:fldChar w:fldCharType="end"/>
      </w:r>
      <w:r w:rsidRPr="00F22036">
        <w:rPr>
          <w:rFonts w:ascii="Calibri" w:eastAsia="Times New Roman" w:hAnsi="Calibri" w:cs="Calibri"/>
          <w:szCs w:val="20"/>
          <w:lang w:val="fr-FR" w:eastAsia="fr-FR"/>
        </w:rPr>
        <w:t xml:space="preserve"> ci-dessous).</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La possibilité de procéder à des réparations hors garantie (voir point </w:t>
      </w:r>
      <w:r w:rsidRPr="00F22036">
        <w:rPr>
          <w:rFonts w:ascii="Calibri" w:eastAsia="Times New Roman" w:hAnsi="Calibri" w:cs="Calibri"/>
          <w:szCs w:val="20"/>
          <w:lang w:val="fr-FR" w:eastAsia="fr-FR"/>
        </w:rPr>
        <w:fldChar w:fldCharType="begin"/>
      </w:r>
      <w:r w:rsidRPr="00F22036">
        <w:rPr>
          <w:rFonts w:ascii="Calibri" w:eastAsia="Times New Roman" w:hAnsi="Calibri" w:cs="Calibri"/>
          <w:szCs w:val="20"/>
          <w:lang w:val="fr-FR" w:eastAsia="fr-FR"/>
        </w:rPr>
        <w:instrText xml:space="preserve"> REF _Ref54275329 \r \h </w:instrText>
      </w:r>
      <w:r w:rsidRPr="00F22036">
        <w:rPr>
          <w:rFonts w:ascii="Calibri" w:eastAsia="Times New Roman" w:hAnsi="Calibri" w:cs="Calibri"/>
          <w:szCs w:val="20"/>
          <w:lang w:val="fr-FR" w:eastAsia="fr-FR"/>
        </w:rPr>
      </w:r>
      <w:r w:rsidRPr="00F22036">
        <w:rPr>
          <w:rFonts w:ascii="Calibri" w:eastAsia="Times New Roman" w:hAnsi="Calibri" w:cs="Calibri"/>
          <w:szCs w:val="20"/>
          <w:lang w:val="fr-FR" w:eastAsia="fr-FR"/>
        </w:rPr>
        <w:fldChar w:fldCharType="separate"/>
      </w:r>
      <w:r w:rsidR="0064012B">
        <w:rPr>
          <w:rFonts w:ascii="Calibri" w:eastAsia="Times New Roman" w:hAnsi="Calibri" w:cs="Calibri"/>
          <w:szCs w:val="20"/>
          <w:lang w:val="fr-FR" w:eastAsia="fr-FR"/>
        </w:rPr>
        <w:t>0</w:t>
      </w:r>
      <w:r w:rsidRPr="00F22036">
        <w:rPr>
          <w:rFonts w:ascii="Calibri" w:eastAsia="Times New Roman" w:hAnsi="Calibri" w:cs="Calibri"/>
          <w:szCs w:val="20"/>
          <w:lang w:val="fr-FR" w:eastAsia="fr-FR"/>
        </w:rPr>
        <w:fldChar w:fldCharType="end"/>
      </w:r>
      <w:r w:rsidRPr="00F22036">
        <w:rPr>
          <w:rFonts w:ascii="Calibri" w:eastAsia="Times New Roman" w:hAnsi="Calibri" w:cs="Calibri"/>
          <w:szCs w:val="20"/>
          <w:lang w:val="fr-FR" w:eastAsia="fr-FR"/>
        </w:rPr>
        <w:t xml:space="preserve"> ci-dessous) doit également être prévue.</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Arial" w:eastAsia="Times New Roman" w:hAnsi="Arial" w:cs="Arial"/>
          <w:b/>
          <w:bCs/>
          <w:i/>
          <w:iCs/>
          <w:sz w:val="28"/>
          <w:szCs w:val="28"/>
          <w:lang w:val="fr-FR" w:eastAsia="fr-FR"/>
        </w:rPr>
      </w:pPr>
      <w:bookmarkStart w:id="136" w:name="_Toc54550990"/>
      <w:bookmarkStart w:id="137" w:name="_Ref54275324"/>
      <w:r w:rsidRPr="00F22036">
        <w:rPr>
          <w:rFonts w:ascii="Arial" w:eastAsia="Times New Roman" w:hAnsi="Arial" w:cs="Arial"/>
          <w:b/>
          <w:bCs/>
          <w:i/>
          <w:iCs/>
          <w:sz w:val="28"/>
          <w:szCs w:val="28"/>
          <w:lang w:val="fr-FR" w:eastAsia="fr-FR"/>
        </w:rPr>
        <w:t>Services compris dans la mise à disposition du matériel</w:t>
      </w:r>
      <w:bookmarkEnd w:id="136"/>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Arial" w:eastAsia="Times New Roman" w:hAnsi="Arial" w:cs="Arial"/>
          <w:b/>
          <w:bCs/>
          <w:sz w:val="26"/>
          <w:szCs w:val="26"/>
          <w:lang w:val="fr-FR" w:eastAsia="fr-FR"/>
        </w:rPr>
      </w:pPr>
      <w:bookmarkStart w:id="138" w:name="_Ref54276066"/>
      <w:bookmarkStart w:id="139" w:name="_Toc54550991"/>
      <w:bookmarkStart w:id="140" w:name="_Ref54275445"/>
      <w:r w:rsidRPr="00F22036">
        <w:rPr>
          <w:rFonts w:ascii="Arial" w:eastAsia="Times New Roman" w:hAnsi="Arial" w:cs="Arial"/>
          <w:b/>
          <w:bCs/>
          <w:sz w:val="26"/>
          <w:szCs w:val="26"/>
          <w:lang w:val="fr-FR" w:eastAsia="fr-FR"/>
        </w:rPr>
        <w:t>Modalités de commande</w:t>
      </w:r>
      <w:bookmarkEnd w:id="138"/>
      <w:bookmarkEnd w:id="139"/>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eastAsia="fr-FR"/>
        </w:rPr>
      </w:pPr>
      <w:r w:rsidRPr="00F22036">
        <w:rPr>
          <w:rFonts w:ascii="Calibri" w:eastAsia="Times New Roman" w:hAnsi="Calibri" w:cs="Calibri"/>
          <w:szCs w:val="24"/>
          <w:lang w:eastAsia="fr-FR"/>
        </w:rPr>
        <w:t>Le présent marché fera l’objet d’une ou plusieurs commande(s) qui sera (seront) établie(s) selon les besoins des utilisateurs finaux concernés. Les commandes pourront être émises par les utilisateurs finaux pendant toute la durée du marché, selon les modalités décrites ci-après.</w:t>
      </w:r>
    </w:p>
    <w:p w:rsidR="00F22036" w:rsidRPr="00F22036" w:rsidRDefault="00F22036" w:rsidP="00F22036">
      <w:pPr>
        <w:widowControl w:val="0"/>
        <w:spacing w:after="0" w:line="240" w:lineRule="auto"/>
        <w:jc w:val="both"/>
        <w:rPr>
          <w:rFonts w:ascii="Calibri" w:eastAsia="Times New Roman" w:hAnsi="Calibri" w:cs="Calibri"/>
          <w:szCs w:val="24"/>
          <w:lang w:eastAsia="fr-FR"/>
        </w:rPr>
      </w:pPr>
    </w:p>
    <w:p w:rsidR="00F22036" w:rsidRPr="00F22036" w:rsidRDefault="00F22036" w:rsidP="00F22036">
      <w:pPr>
        <w:widowControl w:val="0"/>
        <w:spacing w:after="0" w:line="240" w:lineRule="auto"/>
        <w:jc w:val="both"/>
        <w:rPr>
          <w:rFonts w:ascii="Calibri" w:eastAsia="Times New Roman" w:hAnsi="Calibri" w:cs="Calibri"/>
          <w:szCs w:val="24"/>
          <w:lang w:eastAsia="fr-FR"/>
        </w:rPr>
      </w:pPr>
      <w:r w:rsidRPr="00F22036">
        <w:rPr>
          <w:rFonts w:ascii="Calibri" w:eastAsia="Times New Roman" w:hAnsi="Calibri" w:cs="Calibri"/>
          <w:szCs w:val="24"/>
          <w:lang w:eastAsia="fr-FR"/>
        </w:rPr>
        <w:t>Le soumissionnaire propose une plateforme « boutique en ligne » sur laquelle les utilisateurs finaux peuvent choisir parmi les différents modèles disponibles et commander directement auprès de l’adjudicataire, selon des formules prédéfinies (acquisition/location).</w:t>
      </w:r>
    </w:p>
    <w:p w:rsidR="00F22036" w:rsidRPr="00F22036" w:rsidRDefault="00F22036" w:rsidP="00F22036">
      <w:pPr>
        <w:widowControl w:val="0"/>
        <w:spacing w:after="0" w:line="240" w:lineRule="auto"/>
        <w:jc w:val="both"/>
        <w:rPr>
          <w:rFonts w:ascii="Calibri" w:eastAsia="Times New Roman" w:hAnsi="Calibri" w:cs="Calibri"/>
          <w:szCs w:val="24"/>
          <w:lang w:eastAsia="fr-FR"/>
        </w:rPr>
      </w:pPr>
    </w:p>
    <w:p w:rsidR="00F22036" w:rsidRPr="00F22036" w:rsidRDefault="00F22036" w:rsidP="00F22036">
      <w:pPr>
        <w:widowControl w:val="0"/>
        <w:spacing w:after="0" w:line="240" w:lineRule="auto"/>
        <w:jc w:val="both"/>
        <w:rPr>
          <w:rFonts w:ascii="Calibri" w:eastAsia="Times New Roman" w:hAnsi="Calibri" w:cs="Calibri"/>
          <w:szCs w:val="24"/>
          <w:lang w:eastAsia="fr-FR"/>
        </w:rPr>
      </w:pPr>
      <w:r w:rsidRPr="00F22036">
        <w:rPr>
          <w:rFonts w:ascii="Calibri" w:eastAsia="Times New Roman" w:hAnsi="Calibri" w:cs="Calibri"/>
          <w:szCs w:val="24"/>
          <w:lang w:eastAsia="fr-FR"/>
        </w:rPr>
        <w:t xml:space="preserve">Les modes de paiement suivants seront disponibles dans la boutique en ligne : </w:t>
      </w:r>
    </w:p>
    <w:p w:rsidR="00F22036" w:rsidRPr="00F22036" w:rsidRDefault="00F22036" w:rsidP="00F22036">
      <w:pPr>
        <w:widowControl w:val="0"/>
        <w:spacing w:after="0" w:line="240" w:lineRule="auto"/>
        <w:jc w:val="both"/>
        <w:rPr>
          <w:rFonts w:ascii="Calibri" w:eastAsia="Times New Roman" w:hAnsi="Calibri" w:cs="Calibri"/>
          <w:szCs w:val="24"/>
          <w:lang w:eastAsia="fr-FR"/>
        </w:rPr>
      </w:pPr>
      <w:r w:rsidRPr="00F22036">
        <w:rPr>
          <w:rFonts w:ascii="Calibri" w:eastAsia="Times New Roman" w:hAnsi="Calibri" w:cs="Calibri"/>
          <w:szCs w:val="24"/>
          <w:lang w:eastAsia="fr-FR"/>
        </w:rPr>
        <w:t>• Paiement immédiat via Maestro ;</w:t>
      </w:r>
    </w:p>
    <w:p w:rsidR="00F22036" w:rsidRPr="00F22036" w:rsidRDefault="00F22036" w:rsidP="00F22036">
      <w:pPr>
        <w:widowControl w:val="0"/>
        <w:spacing w:after="0" w:line="240" w:lineRule="auto"/>
        <w:jc w:val="both"/>
        <w:rPr>
          <w:rFonts w:ascii="Calibri" w:eastAsia="Times New Roman" w:hAnsi="Calibri" w:cs="Calibri"/>
          <w:szCs w:val="24"/>
          <w:lang w:eastAsia="fr-FR"/>
        </w:rPr>
      </w:pPr>
      <w:r w:rsidRPr="00F22036">
        <w:rPr>
          <w:rFonts w:ascii="Calibri" w:eastAsia="Times New Roman" w:hAnsi="Calibri" w:cs="Calibri"/>
          <w:szCs w:val="24"/>
          <w:lang w:eastAsia="fr-FR"/>
        </w:rPr>
        <w:t>• Paiement par virement.</w:t>
      </w:r>
    </w:p>
    <w:p w:rsidR="00F22036" w:rsidRPr="00F22036" w:rsidRDefault="00F22036" w:rsidP="00F22036">
      <w:pPr>
        <w:widowControl w:val="0"/>
        <w:spacing w:after="0" w:line="240" w:lineRule="auto"/>
        <w:jc w:val="both"/>
        <w:rPr>
          <w:rFonts w:ascii="Calibri" w:eastAsia="Times New Roman" w:hAnsi="Calibri" w:cs="Calibri"/>
          <w:szCs w:val="24"/>
          <w:lang w:eastAsia="fr-FR"/>
        </w:rPr>
      </w:pPr>
    </w:p>
    <w:p w:rsidR="00F22036" w:rsidRPr="00F22036" w:rsidRDefault="00F22036" w:rsidP="00F22036">
      <w:pPr>
        <w:widowControl w:val="0"/>
        <w:spacing w:after="0" w:line="240" w:lineRule="auto"/>
        <w:jc w:val="both"/>
        <w:rPr>
          <w:rFonts w:ascii="Calibri" w:eastAsia="Times New Roman" w:hAnsi="Calibri" w:cs="Calibri"/>
          <w:szCs w:val="24"/>
          <w:lang w:eastAsia="fr-FR"/>
        </w:rPr>
      </w:pPr>
      <w:r w:rsidRPr="00F22036">
        <w:rPr>
          <w:rFonts w:ascii="Calibri" w:eastAsia="Times New Roman" w:hAnsi="Calibri" w:cs="Calibri"/>
          <w:szCs w:val="24"/>
          <w:lang w:eastAsia="fr-FR"/>
        </w:rPr>
        <w:t>De manière aléatoire et régulière, le PA vérifiera que les prix et matériels disponibles sur la boutique en ligne sont conformes aux prix</w:t>
      </w:r>
      <w:r w:rsidRPr="00F22036">
        <w:rPr>
          <w:rFonts w:ascii="Calibri" w:eastAsia="Times New Roman" w:hAnsi="Calibri" w:cs="Calibri"/>
          <w:szCs w:val="24"/>
          <w:vertAlign w:val="superscript"/>
          <w:lang w:eastAsia="fr-FR"/>
        </w:rPr>
        <w:footnoteReference w:id="6"/>
      </w:r>
      <w:r w:rsidRPr="00F22036">
        <w:rPr>
          <w:rFonts w:ascii="Calibri" w:eastAsia="Times New Roman" w:hAnsi="Calibri" w:cs="Calibri"/>
          <w:szCs w:val="24"/>
          <w:lang w:eastAsia="fr-FR"/>
        </w:rPr>
        <w:t xml:space="preserve"> et matériels repris dans l’offre de l’adjudicataire. </w:t>
      </w:r>
    </w:p>
    <w:p w:rsidR="00F22036" w:rsidRPr="00F22036" w:rsidRDefault="00F22036" w:rsidP="00F22036">
      <w:pPr>
        <w:widowControl w:val="0"/>
        <w:spacing w:after="0" w:line="240" w:lineRule="auto"/>
        <w:jc w:val="both"/>
        <w:rPr>
          <w:rFonts w:ascii="Calibri" w:eastAsia="Times New Roman" w:hAnsi="Calibri" w:cs="Calibri"/>
          <w:szCs w:val="24"/>
          <w:lang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Arial" w:eastAsia="Times New Roman" w:hAnsi="Arial" w:cs="Arial"/>
          <w:b/>
          <w:bCs/>
          <w:sz w:val="26"/>
          <w:szCs w:val="26"/>
          <w:lang w:val="fr-FR" w:eastAsia="fr-FR"/>
        </w:rPr>
      </w:pPr>
      <w:bookmarkStart w:id="141" w:name="_Toc54364495"/>
      <w:bookmarkStart w:id="142" w:name="_Toc54367673"/>
      <w:bookmarkStart w:id="143" w:name="_Ref54362014"/>
      <w:bookmarkStart w:id="144" w:name="_Toc54550992"/>
      <w:bookmarkEnd w:id="141"/>
      <w:bookmarkEnd w:id="142"/>
      <w:r w:rsidRPr="00F22036">
        <w:rPr>
          <w:rFonts w:ascii="Arial" w:eastAsia="Times New Roman" w:hAnsi="Arial" w:cs="Arial"/>
          <w:b/>
          <w:bCs/>
          <w:sz w:val="26"/>
          <w:szCs w:val="26"/>
          <w:lang w:val="fr-FR" w:eastAsia="fr-FR"/>
        </w:rPr>
        <w:t>Service après-vente</w:t>
      </w:r>
      <w:bookmarkEnd w:id="137"/>
      <w:bookmarkEnd w:id="140"/>
      <w:bookmarkEnd w:id="143"/>
      <w:bookmarkEnd w:id="144"/>
      <w:r w:rsidRPr="00F22036">
        <w:rPr>
          <w:rFonts w:ascii="Arial" w:eastAsia="Times New Roman" w:hAnsi="Arial" w:cs="Arial"/>
          <w:b/>
          <w:bCs/>
          <w:sz w:val="26"/>
          <w:szCs w:val="26"/>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De manière générale, chaque appareil bénéficiera obligatoirement d’une garantie de remplacement sur site le jour ou</w:t>
      </w:r>
      <w:r w:rsidR="00C0073A">
        <w:rPr>
          <w:rFonts w:ascii="Calibri" w:eastAsia="Times New Roman" w:hAnsi="Calibri" w:cs="Calibri"/>
          <w:szCs w:val="20"/>
          <w:lang w:val="fr-FR" w:eastAsia="fr-FR"/>
        </w:rPr>
        <w:t>vrable suivant, d’une durée de 3</w:t>
      </w:r>
      <w:r w:rsidRPr="00F22036">
        <w:rPr>
          <w:rFonts w:ascii="Calibri" w:eastAsia="Times New Roman" w:hAnsi="Calibri" w:cs="Calibri"/>
          <w:szCs w:val="20"/>
          <w:lang w:val="fr-FR" w:eastAsia="fr-FR"/>
        </w:rPr>
        <w:t xml:space="preserve"> ans</w:t>
      </w:r>
      <w:r w:rsidR="00C0073A">
        <w:rPr>
          <w:rFonts w:ascii="Calibri" w:eastAsia="Times New Roman" w:hAnsi="Calibri" w:cs="Calibri"/>
          <w:szCs w:val="20"/>
          <w:lang w:val="fr-FR" w:eastAsia="fr-FR"/>
        </w:rPr>
        <w:t xml:space="preserve"> ou d’une durée de 4 ans en cas de location sur 4 années</w:t>
      </w:r>
      <w:r w:rsidRPr="00F22036">
        <w:rPr>
          <w:rFonts w:ascii="Calibri" w:eastAsia="Times New Roman" w:hAnsi="Calibri" w:cs="Calibri"/>
          <w:szCs w:val="20"/>
          <w:lang w:val="fr-FR" w:eastAsia="fr-FR"/>
        </w:rPr>
        <w:t xml:space="preserve">, assurée par le constructeur.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soumissionnaire décrit dans son offre les modalités de recours à ce service après-vente ainsi que les niveaux de service auxquels il s’engage, qui doivent au minimum être conformes aux dispositions reprises ci-dessous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I.</w:t>
      </w:r>
      <w:r w:rsidRPr="00F22036">
        <w:rPr>
          <w:rFonts w:ascii="Calibri" w:eastAsia="Times New Roman" w:hAnsi="Calibri" w:cs="Calibri"/>
          <w:szCs w:val="20"/>
          <w:lang w:val="fr-FR" w:eastAsia="fr-FR"/>
        </w:rPr>
        <w:tab/>
        <w:t>SERVICE DE MAINTENANCE</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Pour chaque lot, l’adjudicataire assure un service de maintenance dans les conditions suivantes : </w:t>
      </w:r>
    </w:p>
    <w:p w:rsidR="00F22036" w:rsidRPr="00F22036" w:rsidRDefault="00F22036" w:rsidP="00F22036">
      <w:pPr>
        <w:widowControl w:val="0"/>
        <w:numPr>
          <w:ilvl w:val="0"/>
          <w:numId w:val="5"/>
        </w:numPr>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Disponibilité 1 jour ouvrable après signalement de l’incident ;</w:t>
      </w:r>
    </w:p>
    <w:p w:rsidR="00F22036" w:rsidRPr="00F22036" w:rsidRDefault="00F22036" w:rsidP="00F22036">
      <w:pPr>
        <w:widowControl w:val="0"/>
        <w:numPr>
          <w:ilvl w:val="0"/>
          <w:numId w:val="5"/>
        </w:numPr>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Prise en charge de l’appareil défaillant selon les modalités de garantie ;</w:t>
      </w:r>
    </w:p>
    <w:p w:rsidR="00F22036" w:rsidRPr="00F22036" w:rsidRDefault="00F22036" w:rsidP="00F22036">
      <w:pPr>
        <w:widowControl w:val="0"/>
        <w:numPr>
          <w:ilvl w:val="0"/>
          <w:numId w:val="5"/>
        </w:numPr>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Livraison de l’appareil réparé (ou remplacé) à l’école, par le prestataire ;</w:t>
      </w:r>
    </w:p>
    <w:p w:rsidR="00F22036" w:rsidRPr="00F22036" w:rsidRDefault="00F22036" w:rsidP="00F22036">
      <w:pPr>
        <w:widowControl w:val="0"/>
        <w:numPr>
          <w:ilvl w:val="0"/>
          <w:numId w:val="5"/>
        </w:numPr>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A titre facultatif : </w:t>
      </w:r>
    </w:p>
    <w:p w:rsidR="00F22036" w:rsidRPr="00F22036" w:rsidRDefault="00F22036" w:rsidP="00F22036">
      <w:pPr>
        <w:widowControl w:val="0"/>
        <w:numPr>
          <w:ilvl w:val="0"/>
          <w:numId w:val="5"/>
        </w:numPr>
        <w:tabs>
          <w:tab w:val="clear" w:pos="360"/>
          <w:tab w:val="num" w:pos="1068"/>
        </w:tabs>
        <w:spacing w:after="0" w:line="240" w:lineRule="auto"/>
        <w:ind w:left="1068"/>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montant plafonné à charge de l’utilisate</w:t>
      </w:r>
      <w:r w:rsidR="00C0073A">
        <w:rPr>
          <w:rFonts w:ascii="Calibri" w:eastAsia="Times New Roman" w:hAnsi="Calibri" w:cs="Calibri"/>
          <w:szCs w:val="20"/>
          <w:lang w:val="fr-FR" w:eastAsia="fr-FR"/>
        </w:rPr>
        <w:t>ur en cas de dommage accidentel ;</w:t>
      </w:r>
    </w:p>
    <w:p w:rsidR="00F22036" w:rsidRPr="00F22036" w:rsidRDefault="00C0073A" w:rsidP="00F22036">
      <w:pPr>
        <w:widowControl w:val="0"/>
        <w:numPr>
          <w:ilvl w:val="0"/>
          <w:numId w:val="5"/>
        </w:numPr>
        <w:tabs>
          <w:tab w:val="clear" w:pos="360"/>
          <w:tab w:val="num" w:pos="1068"/>
        </w:tabs>
        <w:spacing w:after="0" w:line="240" w:lineRule="auto"/>
        <w:ind w:left="1068"/>
        <w:jc w:val="both"/>
        <w:rPr>
          <w:rFonts w:ascii="Calibri" w:eastAsia="Times New Roman" w:hAnsi="Calibri" w:cs="Calibri"/>
          <w:szCs w:val="20"/>
          <w:lang w:val="fr-FR" w:eastAsia="fr-FR"/>
        </w:rPr>
      </w:pPr>
      <w:r>
        <w:rPr>
          <w:rFonts w:ascii="Calibri" w:eastAsia="Times New Roman" w:hAnsi="Calibri" w:cs="Calibri"/>
          <w:szCs w:val="20"/>
          <w:lang w:val="fr-FR" w:eastAsia="fr-FR"/>
        </w:rPr>
        <w:t>u</w:t>
      </w:r>
      <w:r w:rsidR="00F22036" w:rsidRPr="00F22036">
        <w:rPr>
          <w:rFonts w:ascii="Calibri" w:eastAsia="Times New Roman" w:hAnsi="Calibri" w:cs="Calibri"/>
          <w:szCs w:val="20"/>
          <w:lang w:val="fr-FR" w:eastAsia="fr-FR"/>
        </w:rPr>
        <w:t>n stock constitué au sein de l’établissement scolaire équivalant à minimum 2% de la commande « élèves » peut être prévu en lieu et place d’un remplacement 1 jour ouvrable après signalement de l’incident.</w:t>
      </w:r>
    </w:p>
    <w:p w:rsidR="00F22036" w:rsidRPr="00F22036" w:rsidRDefault="00F22036" w:rsidP="00F22036">
      <w:pPr>
        <w:widowControl w:val="0"/>
        <w:spacing w:after="0" w:line="240" w:lineRule="auto"/>
        <w:ind w:left="1068"/>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ind w:left="1068"/>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II.</w:t>
      </w:r>
      <w:r w:rsidRPr="00F22036">
        <w:rPr>
          <w:rFonts w:ascii="Calibri" w:eastAsia="Times New Roman" w:hAnsi="Calibri" w:cs="Calibri"/>
          <w:szCs w:val="20"/>
          <w:lang w:val="fr-FR" w:eastAsia="fr-FR"/>
        </w:rPr>
        <w:tab/>
        <w:t>MISE A JOUR GARANTIE PENDANT 4 ANS MINIMUM</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Pour chaque lot, l’adjudicataire retenu garantit la mise à jour du matériel informatique</w:t>
      </w:r>
      <w:r w:rsidR="00C0073A">
        <w:rPr>
          <w:rFonts w:ascii="Calibri" w:eastAsia="Times New Roman" w:hAnsi="Calibri" w:cs="Calibri"/>
          <w:szCs w:val="20"/>
          <w:lang w:val="fr-FR" w:eastAsia="fr-FR"/>
        </w:rPr>
        <w:t xml:space="preserve"> pendant une durée minimale de 3</w:t>
      </w:r>
      <w:r w:rsidRPr="00F22036">
        <w:rPr>
          <w:rFonts w:ascii="Calibri" w:eastAsia="Times New Roman" w:hAnsi="Calibri" w:cs="Calibri"/>
          <w:szCs w:val="20"/>
          <w:lang w:val="fr-FR" w:eastAsia="fr-FR"/>
        </w:rPr>
        <w:t xml:space="preserve"> ans</w:t>
      </w:r>
      <w:r w:rsidR="00C0073A">
        <w:rPr>
          <w:rFonts w:ascii="Calibri" w:eastAsia="Times New Roman" w:hAnsi="Calibri" w:cs="Calibri"/>
          <w:szCs w:val="20"/>
          <w:lang w:val="fr-FR" w:eastAsia="fr-FR"/>
        </w:rPr>
        <w:t xml:space="preserve"> ou 4 ans en cas de location sur 4 années</w:t>
      </w:r>
      <w:r w:rsidRPr="00F22036">
        <w:rPr>
          <w:rFonts w:ascii="Calibri" w:eastAsia="Times New Roman" w:hAnsi="Calibri" w:cs="Calibri"/>
          <w:szCs w:val="20"/>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III.</w:t>
      </w:r>
      <w:r w:rsidRPr="00F22036">
        <w:rPr>
          <w:rFonts w:ascii="Calibri" w:eastAsia="Times New Roman" w:hAnsi="Calibri" w:cs="Calibri"/>
          <w:szCs w:val="20"/>
          <w:lang w:val="fr-FR" w:eastAsia="fr-FR"/>
        </w:rPr>
        <w:tab/>
        <w:t xml:space="preserve">EQUIPEMENTS ACTIFS CONFIGURES ET LIVRES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Pour chaque lot, les équipements actifs sont configurés par le fournisse</w:t>
      </w:r>
      <w:r w:rsidR="00C0073A">
        <w:rPr>
          <w:rFonts w:ascii="Calibri" w:eastAsia="Times New Roman" w:hAnsi="Calibri" w:cs="Calibri"/>
          <w:szCs w:val="20"/>
          <w:lang w:val="fr-FR" w:eastAsia="fr-FR"/>
        </w:rPr>
        <w:t>ur et livrés à l’école en une « </w:t>
      </w:r>
      <w:r w:rsidRPr="00F22036">
        <w:rPr>
          <w:rFonts w:ascii="Calibri" w:eastAsia="Times New Roman" w:hAnsi="Calibri" w:cs="Calibri"/>
          <w:szCs w:val="20"/>
          <w:lang w:val="fr-FR" w:eastAsia="fr-FR"/>
        </w:rPr>
        <w:t xml:space="preserve">solution clé sur porte ». Il faut entendre par là : </w:t>
      </w:r>
    </w:p>
    <w:p w:rsidR="00F22036" w:rsidRPr="00F22036" w:rsidRDefault="00C0073A" w:rsidP="00F22036">
      <w:pPr>
        <w:widowControl w:val="0"/>
        <w:numPr>
          <w:ilvl w:val="0"/>
          <w:numId w:val="5"/>
        </w:numPr>
        <w:spacing w:after="0" w:line="240" w:lineRule="auto"/>
        <w:jc w:val="both"/>
        <w:rPr>
          <w:rFonts w:ascii="Calibri" w:eastAsia="Times New Roman" w:hAnsi="Calibri" w:cs="Calibri"/>
          <w:szCs w:val="20"/>
          <w:lang w:val="fr-FR" w:eastAsia="fr-FR"/>
        </w:rPr>
      </w:pPr>
      <w:r>
        <w:rPr>
          <w:rFonts w:ascii="Calibri" w:eastAsia="Times New Roman" w:hAnsi="Calibri" w:cs="Calibri"/>
          <w:szCs w:val="20"/>
          <w:lang w:val="fr-FR" w:eastAsia="fr-FR"/>
        </w:rPr>
        <w:t>c</w:t>
      </w:r>
      <w:r w:rsidR="00F22036" w:rsidRPr="00F22036">
        <w:rPr>
          <w:rFonts w:ascii="Calibri" w:eastAsia="Times New Roman" w:hAnsi="Calibri" w:cs="Calibri"/>
          <w:szCs w:val="20"/>
          <w:lang w:val="fr-FR" w:eastAsia="fr-FR"/>
        </w:rPr>
        <w:t>haque appareil doit avoir été chargé une première fois à 100% ;</w:t>
      </w:r>
    </w:p>
    <w:p w:rsidR="00F22036" w:rsidRPr="00F22036" w:rsidRDefault="00C0073A" w:rsidP="00F22036">
      <w:pPr>
        <w:widowControl w:val="0"/>
        <w:numPr>
          <w:ilvl w:val="0"/>
          <w:numId w:val="5"/>
        </w:numPr>
        <w:spacing w:after="0" w:line="240" w:lineRule="auto"/>
        <w:jc w:val="both"/>
        <w:rPr>
          <w:rFonts w:ascii="Calibri" w:eastAsia="Times New Roman" w:hAnsi="Calibri" w:cs="Calibri"/>
          <w:szCs w:val="20"/>
          <w:lang w:val="fr-FR" w:eastAsia="fr-FR"/>
        </w:rPr>
      </w:pPr>
      <w:r>
        <w:rPr>
          <w:rFonts w:ascii="Calibri" w:eastAsia="Times New Roman" w:hAnsi="Calibri" w:cs="Calibri"/>
          <w:szCs w:val="20"/>
          <w:lang w:val="fr-FR" w:eastAsia="fr-FR"/>
        </w:rPr>
        <w:t>l</w:t>
      </w:r>
      <w:r w:rsidR="00F22036" w:rsidRPr="00F22036">
        <w:rPr>
          <w:rFonts w:ascii="Calibri" w:eastAsia="Times New Roman" w:hAnsi="Calibri" w:cs="Calibri"/>
          <w:szCs w:val="20"/>
          <w:lang w:val="fr-FR" w:eastAsia="fr-FR"/>
        </w:rPr>
        <w:t>ors de la livraison, le niveau de charge doit être de minimum 70% ;</w:t>
      </w:r>
    </w:p>
    <w:p w:rsidR="00F22036" w:rsidRPr="00F22036" w:rsidRDefault="00C0073A" w:rsidP="00F22036">
      <w:pPr>
        <w:widowControl w:val="0"/>
        <w:numPr>
          <w:ilvl w:val="0"/>
          <w:numId w:val="5"/>
        </w:numPr>
        <w:spacing w:after="0" w:line="240" w:lineRule="auto"/>
        <w:jc w:val="both"/>
        <w:rPr>
          <w:rFonts w:ascii="Calibri" w:eastAsia="Times New Roman" w:hAnsi="Calibri" w:cs="Calibri"/>
          <w:szCs w:val="20"/>
          <w:lang w:val="fr-FR" w:eastAsia="fr-FR"/>
        </w:rPr>
      </w:pPr>
      <w:r>
        <w:rPr>
          <w:rFonts w:ascii="Calibri" w:eastAsia="Times New Roman" w:hAnsi="Calibri" w:cs="Calibri"/>
          <w:szCs w:val="20"/>
          <w:lang w:val="fr-FR" w:eastAsia="fr-FR"/>
        </w:rPr>
        <w:t>c</w:t>
      </w:r>
      <w:r w:rsidR="00F22036" w:rsidRPr="00F22036">
        <w:rPr>
          <w:rFonts w:ascii="Calibri" w:eastAsia="Times New Roman" w:hAnsi="Calibri" w:cs="Calibri"/>
          <w:szCs w:val="20"/>
          <w:lang w:val="fr-FR" w:eastAsia="fr-FR"/>
        </w:rPr>
        <w:t>haque appareil doit être livré avec les dernières mises à jour du système d’exploitation installées et datant de maximum 1 mois précédant la livraison ;</w:t>
      </w:r>
    </w:p>
    <w:p w:rsidR="00F22036" w:rsidRPr="00F22036" w:rsidRDefault="00C0073A" w:rsidP="00F22036">
      <w:pPr>
        <w:widowControl w:val="0"/>
        <w:numPr>
          <w:ilvl w:val="0"/>
          <w:numId w:val="5"/>
        </w:numPr>
        <w:spacing w:after="0" w:line="240" w:lineRule="auto"/>
        <w:jc w:val="both"/>
        <w:rPr>
          <w:rFonts w:ascii="Calibri" w:eastAsia="Times New Roman" w:hAnsi="Calibri" w:cs="Calibri"/>
          <w:szCs w:val="20"/>
          <w:lang w:val="fr-FR" w:eastAsia="fr-FR"/>
        </w:rPr>
      </w:pPr>
      <w:r>
        <w:rPr>
          <w:rFonts w:ascii="Calibri" w:eastAsia="Times New Roman" w:hAnsi="Calibri" w:cs="Calibri"/>
          <w:szCs w:val="20"/>
          <w:lang w:val="fr-FR" w:eastAsia="fr-FR"/>
        </w:rPr>
        <w:t>c</w:t>
      </w:r>
      <w:r w:rsidR="00F22036" w:rsidRPr="00F22036">
        <w:rPr>
          <w:rFonts w:ascii="Calibri" w:eastAsia="Times New Roman" w:hAnsi="Calibri" w:cs="Calibri"/>
          <w:szCs w:val="20"/>
          <w:lang w:val="fr-FR" w:eastAsia="fr-FR"/>
        </w:rPr>
        <w:t>haque appareil doit pouvoir être intégré rapidement dans le service de gestion des appareils chois</w:t>
      </w:r>
      <w:r>
        <w:rPr>
          <w:rFonts w:ascii="Calibri" w:eastAsia="Times New Roman" w:hAnsi="Calibri" w:cs="Calibri"/>
          <w:szCs w:val="20"/>
          <w:lang w:val="fr-FR" w:eastAsia="fr-FR"/>
        </w:rPr>
        <w:t>is par l’établissement scolaire ;</w:t>
      </w:r>
    </w:p>
    <w:p w:rsidR="00F22036" w:rsidRPr="00F22036" w:rsidRDefault="00C0073A" w:rsidP="00F22036">
      <w:pPr>
        <w:widowControl w:val="0"/>
        <w:numPr>
          <w:ilvl w:val="0"/>
          <w:numId w:val="5"/>
        </w:numPr>
        <w:spacing w:after="0" w:line="240" w:lineRule="auto"/>
        <w:jc w:val="both"/>
        <w:rPr>
          <w:rFonts w:ascii="Calibri" w:eastAsia="Times New Roman" w:hAnsi="Calibri" w:cs="Calibri"/>
          <w:szCs w:val="20"/>
          <w:lang w:val="fr-FR" w:eastAsia="fr-FR"/>
        </w:rPr>
      </w:pPr>
      <w:r>
        <w:rPr>
          <w:rFonts w:ascii="Calibri" w:eastAsia="Times New Roman" w:hAnsi="Calibri" w:cs="Calibri"/>
          <w:szCs w:val="20"/>
          <w:lang w:val="fr-FR" w:eastAsia="fr-FR"/>
        </w:rPr>
        <w:t>l</w:t>
      </w:r>
      <w:r w:rsidR="00F22036" w:rsidRPr="00F22036">
        <w:rPr>
          <w:rFonts w:ascii="Calibri" w:eastAsia="Times New Roman" w:hAnsi="Calibri" w:cs="Calibri"/>
          <w:szCs w:val="20"/>
          <w:lang w:val="fr-FR" w:eastAsia="fr-FR"/>
        </w:rPr>
        <w:t xml:space="preserve">a licence nécessaire à cette intégration doit être comprise dans l’offre de prix.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w:t>
      </w:r>
    </w:p>
    <w:p w:rsidR="00F22036" w:rsidRPr="00F22036" w:rsidRDefault="00F22036" w:rsidP="00F22036">
      <w:pPr>
        <w:widowControl w:val="0"/>
        <w:spacing w:after="0" w:line="240" w:lineRule="auto"/>
        <w:jc w:val="both"/>
        <w:rPr>
          <w:rFonts w:ascii="Calibri" w:eastAsia="Times New Roman" w:hAnsi="Calibri" w:cs="Calibri"/>
          <w:b/>
          <w:szCs w:val="20"/>
          <w:lang w:val="fr-FR" w:eastAsia="fr-FR"/>
        </w:rPr>
      </w:pPr>
      <w:r w:rsidRPr="00F22036">
        <w:rPr>
          <w:rFonts w:ascii="Calibri" w:eastAsia="Times New Roman" w:hAnsi="Calibri" w:cs="Calibri"/>
          <w:b/>
          <w:szCs w:val="20"/>
          <w:lang w:val="fr-FR" w:eastAsia="fr-FR"/>
        </w:rPr>
        <w:t>Pour rappel, en dehors des réparations hors garantie, ce service après-vente ne peut engendrer de surcoût, ni pour le PA, ni pour les utilisateurs finaux de l’école concerné.</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Arial" w:eastAsia="Times New Roman" w:hAnsi="Arial" w:cs="Arial"/>
          <w:b/>
          <w:bCs/>
          <w:sz w:val="26"/>
          <w:szCs w:val="26"/>
          <w:lang w:val="fr-FR" w:eastAsia="fr-FR"/>
        </w:rPr>
      </w:pPr>
      <w:bookmarkStart w:id="145" w:name="_Ref54275408"/>
      <w:bookmarkStart w:id="146" w:name="_Toc54550993"/>
      <w:r w:rsidRPr="00F22036">
        <w:rPr>
          <w:rFonts w:ascii="Arial" w:eastAsia="Times New Roman" w:hAnsi="Arial" w:cs="Arial"/>
          <w:b/>
          <w:bCs/>
          <w:sz w:val="26"/>
          <w:szCs w:val="26"/>
          <w:lang w:val="fr-FR" w:eastAsia="fr-FR"/>
        </w:rPr>
        <w:t>Plateforme de suivi</w:t>
      </w:r>
      <w:bookmarkEnd w:id="145"/>
      <w:bookmarkEnd w:id="146"/>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 soumissionnaire met à disposition de </w:t>
      </w:r>
      <w:r>
        <w:rPr>
          <w:rFonts w:ascii="Calibri" w:eastAsia="Times New Roman" w:hAnsi="Calibri" w:cs="Calibri"/>
          <w:szCs w:val="20"/>
          <w:lang w:val="fr-FR" w:eastAsia="fr-FR"/>
        </w:rPr>
        <w:t>l’établissement scolaire</w:t>
      </w:r>
      <w:r w:rsidRPr="00F22036">
        <w:rPr>
          <w:rFonts w:ascii="Calibri" w:eastAsia="Times New Roman" w:hAnsi="Calibri" w:cs="Calibri"/>
          <w:szCs w:val="20"/>
          <w:lang w:val="fr-FR" w:eastAsia="fr-FR"/>
        </w:rPr>
        <w:t xml:space="preserve"> une plateforme pour la gestion administrative pour assurer le suivi administratif complet du processus, tant en termes d’achat, de location que de service (réparations sous garantie, réparations hors garantie, suivi du matériel de remplacement, communication avec les parents, etc.)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Cet outil pourra être utilisé par un ou plusieurs utilisateur(s) au sein de l’école qui pourra (pourront) alors assurer le suivi des éléments ci-dessous pour les appareils de l’école (liste non-exhaustive) :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w:t>
      </w:r>
    </w:p>
    <w:p w:rsidR="00F22036" w:rsidRDefault="00F22036" w:rsidP="00C0073A">
      <w:pPr>
        <w:pStyle w:val="Paragraphedeliste"/>
        <w:widowControl w:val="0"/>
        <w:numPr>
          <w:ilvl w:val="0"/>
          <w:numId w:val="35"/>
        </w:numPr>
        <w:rPr>
          <w:rFonts w:ascii="Calibri" w:hAnsi="Calibri" w:cs="Calibri"/>
          <w:szCs w:val="20"/>
        </w:rPr>
      </w:pPr>
      <w:r w:rsidRPr="00C0073A">
        <w:rPr>
          <w:rFonts w:ascii="Calibri" w:hAnsi="Calibri" w:cs="Calibri"/>
          <w:szCs w:val="20"/>
        </w:rPr>
        <w:t>Vue d’ensemble complète de tous les appareils des utilisateurs finaux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Création et suivi des réparations hors garantie (avec photos)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Création et suivi des réparations sous garantie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Suivi des réparations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Conservation des logs par appareil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Prêt d’un appareil de remplacement ;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Signalement de problèmes logiciels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Suivi des réinstallations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Enregistrement des problèmes ;</w:t>
      </w:r>
    </w:p>
    <w:p w:rsidR="00F22036"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Voir à qui appartient un appareil ;</w:t>
      </w:r>
    </w:p>
    <w:p w:rsidR="00F22036" w:rsidRPr="00C0073A" w:rsidRDefault="00F22036" w:rsidP="00F22036">
      <w:pPr>
        <w:pStyle w:val="Paragraphedeliste"/>
        <w:widowControl w:val="0"/>
        <w:numPr>
          <w:ilvl w:val="0"/>
          <w:numId w:val="35"/>
        </w:numPr>
        <w:rPr>
          <w:rFonts w:ascii="Calibri" w:hAnsi="Calibri" w:cs="Calibri"/>
          <w:szCs w:val="20"/>
        </w:rPr>
      </w:pPr>
      <w:r w:rsidRPr="00C0073A">
        <w:rPr>
          <w:rFonts w:ascii="Calibri" w:hAnsi="Calibri" w:cs="Calibri"/>
          <w:szCs w:val="20"/>
        </w:rPr>
        <w:t>Voir l’âge de l’appareil.</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L’outil en ligne sera disponible 24 heures sur 24 et 7 jours sur 7.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numPr>
          <w:ilvl w:val="2"/>
          <w:numId w:val="0"/>
        </w:numPr>
        <w:tabs>
          <w:tab w:val="num" w:pos="1440"/>
        </w:tabs>
        <w:spacing w:before="240" w:after="60" w:line="240" w:lineRule="auto"/>
        <w:ind w:left="1224" w:hanging="504"/>
        <w:jc w:val="both"/>
        <w:outlineLvl w:val="2"/>
        <w:rPr>
          <w:rFonts w:ascii="Arial" w:eastAsia="Times New Roman" w:hAnsi="Arial" w:cs="Arial"/>
          <w:b/>
          <w:bCs/>
          <w:sz w:val="26"/>
          <w:szCs w:val="26"/>
          <w:lang w:val="fr-FR" w:eastAsia="fr-FR"/>
        </w:rPr>
      </w:pPr>
      <w:bookmarkStart w:id="147" w:name="_Ref54276133"/>
      <w:bookmarkStart w:id="148" w:name="_Toc54550994"/>
      <w:r w:rsidRPr="00F22036">
        <w:rPr>
          <w:rFonts w:ascii="Arial" w:eastAsia="Times New Roman" w:hAnsi="Arial" w:cs="Arial"/>
          <w:b/>
          <w:bCs/>
          <w:sz w:val="26"/>
          <w:szCs w:val="26"/>
          <w:lang w:val="fr-FR" w:eastAsia="fr-FR"/>
        </w:rPr>
        <w:t>Livraison sur le site de l’école</w:t>
      </w:r>
      <w:bookmarkEnd w:id="147"/>
      <w:bookmarkEnd w:id="148"/>
    </w:p>
    <w:p w:rsidR="00F22036" w:rsidRPr="00F22036" w:rsidRDefault="00F22036" w:rsidP="00F22036">
      <w:pPr>
        <w:widowControl w:val="0"/>
        <w:spacing w:after="0" w:line="240" w:lineRule="auto"/>
        <w:jc w:val="both"/>
        <w:rPr>
          <w:rFonts w:ascii="Calibri" w:eastAsia="Times New Roman" w:hAnsi="Calibri" w:cs="Calibri"/>
          <w:szCs w:val="20"/>
          <w:highlight w:val="cyan"/>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matériel commandé doit être livré sur le site de l’école.</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 délai de livraison commence à courir à compter de 15 jours calendrier. En cas de commande </w:t>
      </w:r>
      <w:r w:rsidRPr="00F22036">
        <w:rPr>
          <w:rFonts w:ascii="Calibri" w:eastAsia="Times New Roman" w:hAnsi="Calibri" w:cs="Calibri"/>
          <w:szCs w:val="20"/>
          <w:lang w:val="fr-FR" w:eastAsia="fr-FR"/>
        </w:rPr>
        <w:lastRenderedPageBreak/>
        <w:t>importante (100 PC minimum), le délai peut être allongé de 21 jours calendrier</w:t>
      </w:r>
      <w:r w:rsidR="00C0073A">
        <w:rPr>
          <w:rFonts w:ascii="Calibri" w:eastAsia="Times New Roman" w:hAnsi="Calibri" w:cs="Calibri"/>
          <w:szCs w:val="20"/>
          <w:lang w:val="fr-FR" w:eastAsia="fr-FR"/>
        </w:rPr>
        <w:t>.</w:t>
      </w:r>
      <w:r w:rsidRPr="00F22036">
        <w:rPr>
          <w:rFonts w:ascii="Calibri" w:eastAsia="Times New Roman" w:hAnsi="Calibri" w:cs="Calibri"/>
          <w:szCs w:val="20"/>
          <w:lang w:val="fr-FR" w:eastAsia="fr-FR"/>
        </w:rPr>
        <w:t xml:space="preserv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Les fournitures seront livrées</w:t>
      </w:r>
      <w:r w:rsidRPr="00F22036">
        <w:rPr>
          <w:rFonts w:ascii="Calibri" w:eastAsia="Times New Roman" w:hAnsi="Calibri" w:cs="Calibri"/>
          <w:color w:val="339966"/>
          <w:szCs w:val="24"/>
          <w:lang w:val="fr-FR" w:eastAsia="fr-FR"/>
        </w:rPr>
        <w:t xml:space="preserve"> </w:t>
      </w:r>
      <w:r w:rsidRPr="00F22036">
        <w:rPr>
          <w:rFonts w:ascii="Calibri" w:eastAsia="Times New Roman" w:hAnsi="Calibri" w:cs="Calibri"/>
          <w:szCs w:val="24"/>
          <w:lang w:val="fr-FR" w:eastAsia="fr-FR"/>
        </w:rPr>
        <w:t xml:space="preserve">à l’adresse reprise au point </w:t>
      </w:r>
      <w:r w:rsidRPr="00F22036">
        <w:rPr>
          <w:rFonts w:ascii="Calibri" w:eastAsia="Times New Roman" w:hAnsi="Calibri" w:cs="Calibri"/>
          <w:szCs w:val="24"/>
          <w:lang w:val="fr-FR" w:eastAsia="fr-FR"/>
        </w:rPr>
        <w:fldChar w:fldCharType="begin"/>
      </w:r>
      <w:r w:rsidRPr="00F22036">
        <w:rPr>
          <w:rFonts w:ascii="Calibri" w:eastAsia="Times New Roman" w:hAnsi="Calibri" w:cs="Calibri"/>
          <w:szCs w:val="24"/>
          <w:lang w:val="fr-FR" w:eastAsia="fr-FR"/>
        </w:rPr>
        <w:instrText xml:space="preserve"> REF _Ref54270439 \r \h  \* MERGEFORMAT </w:instrText>
      </w:r>
      <w:r w:rsidRPr="00F22036">
        <w:rPr>
          <w:rFonts w:ascii="Calibri" w:eastAsia="Times New Roman" w:hAnsi="Calibri" w:cs="Calibri"/>
          <w:szCs w:val="24"/>
          <w:lang w:val="fr-FR" w:eastAsia="fr-FR"/>
        </w:rPr>
      </w:r>
      <w:r w:rsidRPr="00F22036">
        <w:rPr>
          <w:rFonts w:ascii="Calibri" w:eastAsia="Times New Roman" w:hAnsi="Calibri" w:cs="Calibri"/>
          <w:szCs w:val="24"/>
          <w:lang w:val="fr-FR" w:eastAsia="fr-FR"/>
        </w:rPr>
        <w:fldChar w:fldCharType="separate"/>
      </w:r>
      <w:r w:rsidR="0064012B">
        <w:rPr>
          <w:rFonts w:ascii="Calibri" w:eastAsia="Times New Roman" w:hAnsi="Calibri" w:cs="Calibri"/>
          <w:szCs w:val="24"/>
          <w:lang w:val="fr-FR" w:eastAsia="fr-FR"/>
        </w:rPr>
        <w:t>0</w:t>
      </w:r>
      <w:r w:rsidRPr="00F22036">
        <w:rPr>
          <w:rFonts w:ascii="Calibri" w:eastAsia="Times New Roman" w:hAnsi="Calibri" w:cs="Calibri"/>
          <w:szCs w:val="24"/>
          <w:lang w:val="fr-FR" w:eastAsia="fr-FR"/>
        </w:rPr>
        <w:fldChar w:fldCharType="end"/>
      </w:r>
      <w:r w:rsidRPr="00F22036">
        <w:rPr>
          <w:rFonts w:ascii="Calibri" w:eastAsia="Times New Roman" w:hAnsi="Calibri" w:cs="Calibri"/>
          <w:szCs w:val="24"/>
          <w:lang w:val="fr-FR" w:eastAsia="fr-FR"/>
        </w:rPr>
        <w:t>..</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C0073A" w:rsidRDefault="00F22036" w:rsidP="00F22036">
      <w:pPr>
        <w:widowControl w:val="0"/>
        <w:spacing w:after="0" w:line="240" w:lineRule="auto"/>
        <w:jc w:val="both"/>
        <w:rPr>
          <w:rFonts w:eastAsia="Times New Roman" w:cstheme="minorHAnsi"/>
          <w:szCs w:val="24"/>
          <w:lang w:val="fr-FR" w:eastAsia="fr-FR"/>
        </w:rPr>
      </w:pPr>
      <w:r w:rsidRPr="00C0073A">
        <w:rPr>
          <w:rFonts w:eastAsia="Times New Roman" w:cstheme="minorHAnsi"/>
          <w:szCs w:val="24"/>
          <w:lang w:val="fr-FR" w:eastAsia="fr-FR"/>
        </w:rPr>
        <w:t xml:space="preserve">Chaque livraison est accompagnée d’un bordereau qui vaut demande de réception provisoire. Pour être recevable, ce bordereau reprend au minimum les informations suivantes : </w:t>
      </w:r>
    </w:p>
    <w:p w:rsidR="00F22036" w:rsidRPr="00C0073A" w:rsidRDefault="00C0073A" w:rsidP="00C0073A">
      <w:pPr>
        <w:pStyle w:val="Bullets"/>
        <w:rPr>
          <w:rFonts w:asciiTheme="minorHAnsi" w:hAnsiTheme="minorHAnsi" w:cstheme="minorHAnsi"/>
        </w:rPr>
      </w:pPr>
      <w:r w:rsidRPr="00C0073A">
        <w:rPr>
          <w:rFonts w:asciiTheme="minorHAnsi" w:hAnsiTheme="minorHAnsi" w:cstheme="minorHAnsi"/>
        </w:rPr>
        <w:t>-</w:t>
      </w:r>
      <w:r>
        <w:rPr>
          <w:rFonts w:asciiTheme="minorHAnsi" w:hAnsiTheme="minorHAnsi" w:cstheme="minorHAnsi"/>
        </w:rPr>
        <w:t xml:space="preserve"> </w:t>
      </w:r>
      <w:r w:rsidR="00F22036" w:rsidRPr="00C0073A">
        <w:rPr>
          <w:rFonts w:asciiTheme="minorHAnsi" w:hAnsiTheme="minorHAnsi" w:cstheme="minorHAnsi"/>
        </w:rPr>
        <w:t>le ou les produit(s) concerné(s) ;</w:t>
      </w:r>
    </w:p>
    <w:p w:rsidR="00F22036" w:rsidRPr="00C0073A" w:rsidRDefault="00C0073A" w:rsidP="00C0073A">
      <w:pPr>
        <w:widowControl w:val="0"/>
        <w:spacing w:after="0" w:line="240" w:lineRule="auto"/>
        <w:jc w:val="both"/>
        <w:rPr>
          <w:rFonts w:eastAsia="Times New Roman" w:cstheme="minorHAnsi"/>
          <w:szCs w:val="24"/>
          <w:lang w:val="fr-FR" w:eastAsia="fr-FR"/>
        </w:rPr>
      </w:pPr>
      <w:r w:rsidRPr="00C0073A">
        <w:rPr>
          <w:rFonts w:eastAsia="Times New Roman" w:cstheme="minorHAnsi"/>
          <w:szCs w:val="24"/>
          <w:lang w:val="fr-FR" w:eastAsia="fr-FR"/>
        </w:rPr>
        <w:t xml:space="preserve">- </w:t>
      </w:r>
      <w:r w:rsidR="00F22036" w:rsidRPr="00C0073A">
        <w:rPr>
          <w:rFonts w:eastAsia="Times New Roman" w:cstheme="minorHAnsi"/>
          <w:szCs w:val="24"/>
          <w:lang w:val="fr-FR" w:eastAsia="fr-FR"/>
        </w:rPr>
        <w:t>la référence et la date de la commande ;</w:t>
      </w:r>
    </w:p>
    <w:p w:rsidR="00F22036" w:rsidRPr="00C0073A" w:rsidRDefault="00C0073A" w:rsidP="00C0073A">
      <w:pPr>
        <w:widowControl w:val="0"/>
        <w:spacing w:after="0" w:line="240" w:lineRule="auto"/>
        <w:jc w:val="both"/>
        <w:rPr>
          <w:rFonts w:eastAsia="Times New Roman" w:cstheme="minorHAnsi"/>
          <w:szCs w:val="24"/>
          <w:lang w:val="fr-FR" w:eastAsia="fr-FR"/>
        </w:rPr>
      </w:pPr>
      <w:r w:rsidRPr="00C0073A">
        <w:rPr>
          <w:rFonts w:eastAsia="Times New Roman" w:cstheme="minorHAnsi"/>
          <w:szCs w:val="24"/>
          <w:lang w:val="fr-FR" w:eastAsia="fr-FR"/>
        </w:rPr>
        <w:t xml:space="preserve">- </w:t>
      </w:r>
      <w:r w:rsidR="00F22036" w:rsidRPr="00C0073A">
        <w:rPr>
          <w:rFonts w:eastAsia="Times New Roman" w:cstheme="minorHAnsi"/>
          <w:szCs w:val="24"/>
          <w:lang w:val="fr-FR" w:eastAsia="fr-FR"/>
        </w:rPr>
        <w:t>l’utilisateur final concerné.</w:t>
      </w:r>
    </w:p>
    <w:p w:rsidR="00F22036" w:rsidRPr="00F22036" w:rsidRDefault="00F22036" w:rsidP="00F22036">
      <w:pPr>
        <w:widowControl w:val="0"/>
        <w:spacing w:after="0" w:line="240" w:lineRule="auto"/>
        <w:ind w:left="1080"/>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b/>
          <w:szCs w:val="24"/>
          <w:lang w:val="fr-FR" w:eastAsia="fr-FR"/>
        </w:rPr>
        <w:t>Par dérogation à l’article 118 § 2 RGE,</w:t>
      </w:r>
      <w:r w:rsidRPr="00F22036">
        <w:rPr>
          <w:rFonts w:ascii="Calibri" w:eastAsia="Times New Roman" w:hAnsi="Calibri" w:cs="Calibri"/>
          <w:szCs w:val="24"/>
          <w:lang w:val="fr-FR" w:eastAsia="fr-FR"/>
        </w:rPr>
        <w:t xml:space="preserve"> ce bordereau ne peut être remplacé par et ne constitue pas une facture.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Les modalités de vérification et de validation (réception provisoire) du matériel sont décrites au point </w:t>
      </w:r>
      <w:r w:rsidRPr="00F22036">
        <w:rPr>
          <w:rFonts w:ascii="Calibri" w:eastAsia="Times New Roman" w:hAnsi="Calibri" w:cs="Calibri"/>
          <w:szCs w:val="20"/>
          <w:lang w:val="fr-FR" w:eastAsia="fr-FR"/>
        </w:rPr>
        <w:fldChar w:fldCharType="begin"/>
      </w:r>
      <w:r w:rsidRPr="00F22036">
        <w:rPr>
          <w:rFonts w:ascii="Calibri" w:eastAsia="Times New Roman" w:hAnsi="Calibri" w:cs="Calibri"/>
          <w:szCs w:val="20"/>
          <w:lang w:val="fr-FR" w:eastAsia="fr-FR"/>
        </w:rPr>
        <w:instrText xml:space="preserve"> REF _Ref54275916 \r \h </w:instrText>
      </w:r>
      <w:r w:rsidRPr="00F22036">
        <w:rPr>
          <w:rFonts w:ascii="Calibri" w:eastAsia="Times New Roman" w:hAnsi="Calibri" w:cs="Calibri"/>
          <w:szCs w:val="20"/>
          <w:lang w:val="fr-FR" w:eastAsia="fr-FR"/>
        </w:rPr>
      </w:r>
      <w:r w:rsidRPr="00F22036">
        <w:rPr>
          <w:rFonts w:ascii="Calibri" w:eastAsia="Times New Roman" w:hAnsi="Calibri" w:cs="Calibri"/>
          <w:szCs w:val="20"/>
          <w:lang w:val="fr-FR" w:eastAsia="fr-FR"/>
        </w:rPr>
        <w:fldChar w:fldCharType="separate"/>
      </w:r>
      <w:r w:rsidR="0064012B">
        <w:rPr>
          <w:rFonts w:ascii="Calibri" w:eastAsia="Times New Roman" w:hAnsi="Calibri" w:cs="Calibri"/>
          <w:szCs w:val="20"/>
          <w:lang w:val="fr-FR" w:eastAsia="fr-FR"/>
        </w:rPr>
        <w:t>0</w:t>
      </w:r>
      <w:r w:rsidRPr="00F22036">
        <w:rPr>
          <w:rFonts w:ascii="Calibri" w:eastAsia="Times New Roman" w:hAnsi="Calibri" w:cs="Calibri"/>
          <w:szCs w:val="20"/>
          <w:lang w:val="fr-FR" w:eastAsia="fr-FR"/>
        </w:rPr>
        <w:fldChar w:fldCharType="end"/>
      </w:r>
      <w:r w:rsidRPr="00F22036">
        <w:rPr>
          <w:rFonts w:ascii="Calibri" w:eastAsia="Times New Roman" w:hAnsi="Calibri" w:cs="Calibri"/>
          <w:szCs w:val="20"/>
          <w:lang w:val="fr-FR" w:eastAsia="fr-FR"/>
        </w:rPr>
        <w:t xml:space="preserve"> du présent CSC.</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Arial" w:eastAsia="Times New Roman" w:hAnsi="Arial" w:cs="Arial"/>
          <w:b/>
          <w:bCs/>
          <w:i/>
          <w:iCs/>
          <w:sz w:val="28"/>
          <w:szCs w:val="28"/>
          <w:lang w:val="fr-FR" w:eastAsia="fr-FR"/>
        </w:rPr>
      </w:pPr>
      <w:bookmarkStart w:id="149" w:name="_Toc54367677"/>
      <w:bookmarkStart w:id="150" w:name="_Toc54367678"/>
      <w:bookmarkStart w:id="151" w:name="_Toc54367679"/>
      <w:bookmarkStart w:id="152" w:name="_Ref54275329"/>
      <w:bookmarkStart w:id="153" w:name="_Toc54550995"/>
      <w:bookmarkEnd w:id="149"/>
      <w:bookmarkEnd w:id="150"/>
      <w:bookmarkEnd w:id="151"/>
      <w:r w:rsidRPr="00F22036">
        <w:rPr>
          <w:rFonts w:ascii="Arial" w:eastAsia="Times New Roman" w:hAnsi="Arial" w:cs="Arial"/>
          <w:b/>
          <w:bCs/>
          <w:i/>
          <w:iCs/>
          <w:sz w:val="28"/>
          <w:szCs w:val="28"/>
          <w:lang w:val="fr-FR" w:eastAsia="fr-FR"/>
        </w:rPr>
        <w:t>Services non compris : réparations hors garantie</w:t>
      </w:r>
      <w:bookmarkEnd w:id="152"/>
      <w:bookmarkEnd w:id="153"/>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L’inattention ou la négligence peut engendrer des pannes mineures ou importantes qui ne sont pas couvertes par la garantie normale d’utilisation et ne sont donc pas imputables à un défaut du matériel de l’adjudicataire.</w:t>
      </w:r>
    </w:p>
    <w:p w:rsidR="00F22036" w:rsidRPr="00C0073A" w:rsidRDefault="00F22036" w:rsidP="00F22036">
      <w:pPr>
        <w:widowControl w:val="0"/>
        <w:spacing w:after="0" w:line="240" w:lineRule="auto"/>
        <w:jc w:val="both"/>
        <w:rPr>
          <w:rFonts w:eastAsia="Times New Roman" w:cstheme="minorHAnsi"/>
          <w:szCs w:val="20"/>
          <w:lang w:val="fr-FR" w:eastAsia="fr-FR"/>
        </w:rPr>
      </w:pPr>
    </w:p>
    <w:p w:rsidR="00F22036" w:rsidRPr="00C0073A" w:rsidRDefault="00C0073A" w:rsidP="00F22036">
      <w:pPr>
        <w:widowControl w:val="0"/>
        <w:spacing w:after="0" w:line="240" w:lineRule="auto"/>
        <w:jc w:val="both"/>
        <w:rPr>
          <w:rFonts w:eastAsia="Times New Roman" w:cstheme="minorHAnsi"/>
          <w:szCs w:val="20"/>
          <w:lang w:val="fr-FR" w:eastAsia="fr-FR"/>
        </w:rPr>
      </w:pPr>
      <w:r w:rsidRPr="00C0073A">
        <w:rPr>
          <w:rFonts w:eastAsia="Times New Roman" w:cstheme="minorHAnsi"/>
          <w:szCs w:val="20"/>
          <w:lang w:val="fr-FR" w:eastAsia="fr-FR"/>
        </w:rPr>
        <w:t>Exemples :</w:t>
      </w:r>
    </w:p>
    <w:p w:rsidR="00F22036" w:rsidRPr="00C0073A" w:rsidRDefault="00F22036" w:rsidP="00C0073A">
      <w:pPr>
        <w:pStyle w:val="Bullets"/>
        <w:numPr>
          <w:ilvl w:val="0"/>
          <w:numId w:val="1"/>
        </w:numPr>
        <w:rPr>
          <w:rFonts w:asciiTheme="minorHAnsi" w:hAnsiTheme="minorHAnsi" w:cstheme="minorHAnsi"/>
        </w:rPr>
      </w:pPr>
      <w:r w:rsidRPr="00C0073A">
        <w:rPr>
          <w:rFonts w:asciiTheme="minorHAnsi" w:hAnsiTheme="minorHAnsi" w:cstheme="minorHAnsi"/>
        </w:rPr>
        <w:t>Projection de liquide sur l’ordinateur ;</w:t>
      </w:r>
    </w:p>
    <w:p w:rsidR="00F22036" w:rsidRPr="00C0073A" w:rsidRDefault="00F22036" w:rsidP="00C0073A">
      <w:pPr>
        <w:pStyle w:val="Bullets"/>
        <w:numPr>
          <w:ilvl w:val="0"/>
          <w:numId w:val="1"/>
        </w:numPr>
        <w:rPr>
          <w:rFonts w:asciiTheme="minorHAnsi" w:hAnsiTheme="minorHAnsi" w:cstheme="minorHAnsi"/>
        </w:rPr>
      </w:pPr>
      <w:r w:rsidRPr="00C0073A">
        <w:rPr>
          <w:rFonts w:asciiTheme="minorHAnsi" w:hAnsiTheme="minorHAnsi" w:cstheme="minorHAnsi"/>
          <w:szCs w:val="20"/>
        </w:rPr>
        <w:t>Oubli d’un objet (stylo bille) sur le clavier lors de la fermeture de l’écran entraînant le bris de celui-ci ;</w:t>
      </w:r>
    </w:p>
    <w:p w:rsidR="00F22036" w:rsidRPr="00C0073A" w:rsidRDefault="00F22036" w:rsidP="00C0073A">
      <w:pPr>
        <w:pStyle w:val="Bullets"/>
        <w:numPr>
          <w:ilvl w:val="0"/>
          <w:numId w:val="1"/>
        </w:numPr>
        <w:rPr>
          <w:rFonts w:asciiTheme="minorHAnsi" w:hAnsiTheme="minorHAnsi" w:cstheme="minorHAnsi"/>
        </w:rPr>
      </w:pPr>
      <w:r w:rsidRPr="00C0073A">
        <w:rPr>
          <w:rFonts w:asciiTheme="minorHAnsi" w:hAnsiTheme="minorHAnsi" w:cstheme="minorHAnsi"/>
          <w:szCs w:val="20"/>
        </w:rPr>
        <w:t>Chute du matériel ;</w:t>
      </w:r>
    </w:p>
    <w:p w:rsidR="00F22036" w:rsidRPr="00C0073A" w:rsidRDefault="00F22036" w:rsidP="00C0073A">
      <w:pPr>
        <w:pStyle w:val="Bullets"/>
        <w:numPr>
          <w:ilvl w:val="0"/>
          <w:numId w:val="1"/>
        </w:numPr>
        <w:rPr>
          <w:rFonts w:asciiTheme="minorHAnsi" w:hAnsiTheme="minorHAnsi" w:cstheme="minorHAnsi"/>
        </w:rPr>
      </w:pPr>
      <w:r w:rsidRPr="00C0073A">
        <w:rPr>
          <w:rFonts w:asciiTheme="minorHAnsi" w:hAnsiTheme="minorHAnsi" w:cstheme="minorHAnsi"/>
          <w:szCs w:val="20"/>
        </w:rPr>
        <w:t>Perte des clés de la station d’accueil ;</w:t>
      </w:r>
    </w:p>
    <w:p w:rsidR="00F22036" w:rsidRPr="00C0073A" w:rsidRDefault="00F22036" w:rsidP="00C0073A">
      <w:pPr>
        <w:pStyle w:val="Bullets"/>
        <w:numPr>
          <w:ilvl w:val="0"/>
          <w:numId w:val="1"/>
        </w:numPr>
        <w:rPr>
          <w:rFonts w:asciiTheme="minorHAnsi" w:hAnsiTheme="minorHAnsi" w:cstheme="minorHAnsi"/>
        </w:rPr>
      </w:pPr>
      <w:r w:rsidRPr="00C0073A">
        <w:rPr>
          <w:rFonts w:asciiTheme="minorHAnsi" w:hAnsiTheme="minorHAnsi" w:cstheme="minorHAnsi"/>
          <w:szCs w:val="20"/>
        </w:rPr>
        <w:t>Perte d’accessoires ;</w:t>
      </w:r>
    </w:p>
    <w:p w:rsidR="00F22036" w:rsidRPr="00C0073A" w:rsidRDefault="00F22036" w:rsidP="00C0073A">
      <w:pPr>
        <w:pStyle w:val="Bullets"/>
        <w:numPr>
          <w:ilvl w:val="0"/>
          <w:numId w:val="1"/>
        </w:numPr>
        <w:rPr>
          <w:rFonts w:asciiTheme="minorHAnsi" w:hAnsiTheme="minorHAnsi" w:cstheme="minorHAnsi"/>
        </w:rPr>
      </w:pPr>
      <w:r w:rsidRPr="00C0073A">
        <w:rPr>
          <w:rFonts w:asciiTheme="minorHAnsi" w:hAnsiTheme="minorHAnsi" w:cstheme="minorHAnsi"/>
          <w:szCs w:val="20"/>
        </w:rPr>
        <w:t>Détérioration de pièces mobiles rendant l’usage de l’ordinateur impossible.</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Voici la procédure à suivre pour activer une réparation hors garantie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1.</w:t>
      </w:r>
      <w:r w:rsidRPr="00F22036">
        <w:rPr>
          <w:rFonts w:ascii="Calibri" w:eastAsia="Times New Roman" w:hAnsi="Calibri" w:cs="Calibri"/>
          <w:szCs w:val="20"/>
          <w:lang w:val="fr-FR" w:eastAsia="fr-FR"/>
        </w:rPr>
        <w:tab/>
        <w:t>L’utilisateur final contacte l’adjudicataire avec une demande de réparation hors garantie.</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2.</w:t>
      </w:r>
      <w:r w:rsidRPr="00F22036">
        <w:rPr>
          <w:rFonts w:ascii="Calibri" w:eastAsia="Times New Roman" w:hAnsi="Calibri" w:cs="Calibri"/>
          <w:szCs w:val="20"/>
          <w:lang w:val="fr-FR" w:eastAsia="fr-FR"/>
        </w:rPr>
        <w:tab/>
        <w:t xml:space="preserve">Dans les 3 jours ouvrables, l’adjudicataire s’engage à remettre un devis justifié mentionnant notamment la part de déplacement, main-d’œuvre et la partie pièces de rechange, ainsi que le délai de réparation.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3.</w:t>
      </w:r>
      <w:r w:rsidRPr="00F22036">
        <w:rPr>
          <w:rFonts w:ascii="Calibri" w:eastAsia="Times New Roman" w:hAnsi="Calibri" w:cs="Calibri"/>
          <w:szCs w:val="20"/>
          <w:lang w:val="fr-FR" w:eastAsia="fr-FR"/>
        </w:rPr>
        <w:tab/>
        <w:t xml:space="preserve">Après un accord de l’utilisateur final, l’adjudicataire s’engage à procéder à la réparation et devra restituer le matériel réparé à l’utilisateur final ou à l’école.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 xml:space="preserve">En option imposée, le soumissionnaire remettra des prix unitaires pour les réparations hors-garantie. Ces prix sont repris dans l’annexe </w:t>
      </w:r>
      <w:r w:rsidRPr="00F22036">
        <w:rPr>
          <w:rFonts w:ascii="Calibri" w:eastAsia="Times New Roman" w:hAnsi="Calibri" w:cs="Calibri"/>
          <w:szCs w:val="20"/>
          <w:lang w:val="fr-FR" w:eastAsia="fr-FR"/>
        </w:rPr>
        <w:fldChar w:fldCharType="begin"/>
      </w:r>
      <w:r w:rsidRPr="00F22036">
        <w:rPr>
          <w:rFonts w:ascii="Calibri" w:eastAsia="Times New Roman" w:hAnsi="Calibri" w:cs="Calibri"/>
          <w:szCs w:val="20"/>
          <w:lang w:val="fr-FR" w:eastAsia="fr-FR"/>
        </w:rPr>
        <w:instrText xml:space="preserve"> REF _Ref54277912 \r \h </w:instrText>
      </w:r>
      <w:r w:rsidRPr="00F22036">
        <w:rPr>
          <w:rFonts w:ascii="Calibri" w:eastAsia="Times New Roman" w:hAnsi="Calibri" w:cs="Calibri"/>
          <w:szCs w:val="20"/>
          <w:lang w:val="fr-FR" w:eastAsia="fr-FR"/>
        </w:rPr>
      </w:r>
      <w:r w:rsidRPr="00F22036">
        <w:rPr>
          <w:rFonts w:ascii="Calibri" w:eastAsia="Times New Roman" w:hAnsi="Calibri" w:cs="Calibri"/>
          <w:szCs w:val="20"/>
          <w:lang w:val="fr-FR" w:eastAsia="fr-FR"/>
        </w:rPr>
        <w:fldChar w:fldCharType="separate"/>
      </w:r>
      <w:r w:rsidR="0064012B">
        <w:rPr>
          <w:rFonts w:ascii="Calibri" w:eastAsia="Times New Roman" w:hAnsi="Calibri" w:cs="Calibri"/>
          <w:szCs w:val="20"/>
          <w:lang w:val="fr-FR" w:eastAsia="fr-FR"/>
        </w:rPr>
        <w:t>0</w:t>
      </w:r>
      <w:r w:rsidRPr="00F22036">
        <w:rPr>
          <w:rFonts w:ascii="Calibri" w:eastAsia="Times New Roman" w:hAnsi="Calibri" w:cs="Calibri"/>
          <w:szCs w:val="20"/>
          <w:lang w:val="fr-FR" w:eastAsia="fr-FR"/>
        </w:rPr>
        <w:fldChar w:fldCharType="end"/>
      </w:r>
      <w:r w:rsidRPr="00F22036">
        <w:rPr>
          <w:rFonts w:ascii="Calibri" w:eastAsia="Times New Roman" w:hAnsi="Calibri" w:cs="Calibri"/>
          <w:szCs w:val="20"/>
          <w:lang w:val="fr-FR" w:eastAsia="fr-FR"/>
        </w:rPr>
        <w:t xml:space="preserve"> sous l’onglet « Hors-garantie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DE5E7A">
      <w:pPr>
        <w:widowControl w:val="0"/>
        <w:spacing w:before="240" w:after="60" w:line="240" w:lineRule="auto"/>
        <w:ind w:left="792"/>
        <w:jc w:val="both"/>
        <w:outlineLvl w:val="1"/>
        <w:rPr>
          <w:rFonts w:ascii="Arial" w:eastAsia="Times New Roman" w:hAnsi="Arial" w:cs="Arial"/>
          <w:b/>
          <w:bCs/>
          <w:i/>
          <w:iCs/>
          <w:sz w:val="28"/>
          <w:szCs w:val="28"/>
          <w:lang w:val="fr-FR" w:eastAsia="fr-FR"/>
        </w:rPr>
      </w:pPr>
      <w:r w:rsidRPr="00F22036">
        <w:rPr>
          <w:rFonts w:ascii="Arial" w:eastAsia="Times New Roman" w:hAnsi="Arial" w:cs="Arial"/>
          <w:b/>
          <w:bCs/>
          <w:i/>
          <w:iCs/>
          <w:sz w:val="28"/>
          <w:szCs w:val="28"/>
          <w:lang w:val="fr-FR" w:eastAsia="fr-FR"/>
        </w:rPr>
        <w:t>Services non compris : Accompagnement pédagogique</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bookmarkStart w:id="154" w:name="_Toc363111610"/>
      <w:r w:rsidRPr="00F22036">
        <w:rPr>
          <w:rFonts w:ascii="Calibri" w:eastAsia="Times New Roman" w:hAnsi="Calibri" w:cs="Calibri"/>
          <w:szCs w:val="20"/>
          <w:lang w:val="fr-FR" w:eastAsia="fr-FR"/>
        </w:rPr>
        <w:t xml:space="preserve">En option imposée, les soumissionnaires prévoiront un </w:t>
      </w:r>
      <w:bookmarkEnd w:id="154"/>
      <w:r w:rsidRPr="00F22036">
        <w:rPr>
          <w:rFonts w:ascii="Calibri" w:eastAsia="Times New Roman" w:hAnsi="Calibri" w:cs="Calibri"/>
          <w:szCs w:val="20"/>
          <w:lang w:val="fr-FR" w:eastAsia="fr-FR"/>
        </w:rPr>
        <w:t xml:space="preserve">accompagnement pédagogique à la prise en main du matériel pour du personnel interne à l’école.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Arial" w:eastAsia="Times New Roman" w:hAnsi="Arial" w:cs="Arial"/>
          <w:b/>
          <w:bCs/>
          <w:i/>
          <w:iCs/>
          <w:sz w:val="28"/>
          <w:szCs w:val="28"/>
          <w:lang w:val="fr-FR" w:eastAsia="fr-FR"/>
        </w:rPr>
      </w:pPr>
      <w:r w:rsidRPr="00F22036">
        <w:rPr>
          <w:rFonts w:ascii="Arial" w:eastAsia="Times New Roman" w:hAnsi="Arial" w:cs="Arial"/>
          <w:b/>
          <w:bCs/>
          <w:i/>
          <w:iCs/>
          <w:sz w:val="28"/>
          <w:szCs w:val="28"/>
          <w:lang w:val="fr-FR" w:eastAsia="fr-FR"/>
        </w:rPr>
        <w:t>Modalités de paiement</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présent marché est un marché à bordereaux de prix. Les quantités à fournir ne comportent pas de minima.</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fournisseur n’acquiert pas par le fait de la conclusion du marché le droit de fournir un minimum de fournitures aux utilisateurs finaux.</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pouvoir adjudicateur se charge de la réception des fournitures, le lieu de livraison n’étant pas le domicile de l’utilisateur final mais le lieu indiqué dans le présent cahier spécial des charges.</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suivi de la commande est assuré par le pouvoir adjudicateur qui se charge des démarches en cas de mise en œuvre de la garantie ou d’inexécution par le fournisseur de ses obligations.</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Chaque commande de l’utilisateur final doit passer par la procédure prévue par la plateforme « boutique en ligne » et faire l’objet d’un bon de commande qui engage l’utilisateur final.</w:t>
      </w:r>
    </w:p>
    <w:p w:rsid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Pr>
          <w:rFonts w:ascii="Calibri" w:eastAsia="Times New Roman" w:hAnsi="Calibri" w:cs="Calibri"/>
          <w:szCs w:val="20"/>
          <w:lang w:eastAsia="fr-FR"/>
        </w:rPr>
        <w:t>Le</w:t>
      </w:r>
      <w:r w:rsidRPr="00F22036">
        <w:rPr>
          <w:rFonts w:ascii="Calibri" w:eastAsia="Times New Roman" w:hAnsi="Calibri" w:cs="Calibri"/>
          <w:szCs w:val="20"/>
          <w:lang w:eastAsia="fr-FR"/>
        </w:rPr>
        <w:t xml:space="preserve"> paiement est effectué </w:t>
      </w:r>
      <w:r w:rsidR="00416FD2">
        <w:rPr>
          <w:rFonts w:ascii="Calibri" w:eastAsia="Times New Roman" w:hAnsi="Calibri" w:cs="Calibri"/>
          <w:szCs w:val="20"/>
          <w:lang w:eastAsia="fr-FR"/>
        </w:rPr>
        <w:t>avant la</w:t>
      </w:r>
      <w:r w:rsidRPr="00F22036">
        <w:rPr>
          <w:rFonts w:ascii="Calibri" w:eastAsia="Times New Roman" w:hAnsi="Calibri" w:cs="Calibri"/>
          <w:szCs w:val="20"/>
          <w:lang w:eastAsia="fr-FR"/>
        </w:rPr>
        <w:t xml:space="preserve"> réce</w:t>
      </w:r>
      <w:r>
        <w:rPr>
          <w:rFonts w:ascii="Calibri" w:eastAsia="Times New Roman" w:hAnsi="Calibri" w:cs="Calibri"/>
          <w:szCs w:val="20"/>
          <w:lang w:eastAsia="fr-FR"/>
        </w:rPr>
        <w:t>pti</w:t>
      </w:r>
      <w:r w:rsidR="00416FD2">
        <w:rPr>
          <w:rFonts w:ascii="Calibri" w:eastAsia="Times New Roman" w:hAnsi="Calibri" w:cs="Calibri"/>
          <w:szCs w:val="20"/>
          <w:lang w:eastAsia="fr-FR"/>
        </w:rPr>
        <w:t xml:space="preserve">on du matériel. </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Par le dépôt de son offre, le soumissionnaire accepte de manière irrévocable et sans condition d’avoir pour seul débiteur du paiement de la fourniture l’utilisateur final qui passe le bon de commande.</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pouvoir adjudicateur n’est pas débiteur du montant des fournitures et ne garantit pas le paiement de celles-ci en cas de défaut de l’utilisateur final.</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Le fournisseur doit mettre en place une procédure claire et transparente pour le paiement unique de la fourniture en cas d’achat et pour le paiement des loyers en cas de location et assurer lui-même le recouvrement des sommes qui lui sont dues.</w:t>
      </w: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p>
    <w:p w:rsid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Ces frais de recouvrement sont compris dans le prix des fournitures sans préjudice de l’application d’une clause pénale à charge de l’utilisateur final défaillant.</w:t>
      </w:r>
    </w:p>
    <w:p w:rsidR="00DE5E7A" w:rsidRPr="00F22036" w:rsidRDefault="00DE5E7A" w:rsidP="00F22036">
      <w:pPr>
        <w:widowControl w:val="0"/>
        <w:spacing w:after="0" w:line="240" w:lineRule="auto"/>
        <w:jc w:val="both"/>
        <w:rPr>
          <w:rFonts w:ascii="Calibri" w:eastAsia="Times New Roman" w:hAnsi="Calibri" w:cs="Calibri"/>
          <w:szCs w:val="20"/>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0"/>
          <w:lang w:val="fr-FR" w:eastAsia="fr-FR"/>
        </w:rPr>
      </w:pPr>
      <w:r w:rsidRPr="00F22036">
        <w:rPr>
          <w:rFonts w:ascii="Calibri" w:eastAsia="Times New Roman" w:hAnsi="Calibri" w:cs="Calibri"/>
          <w:szCs w:val="20"/>
          <w:lang w:val="fr-FR" w:eastAsia="fr-FR"/>
        </w:rPr>
        <w:t>Ces conditions générales applicables à l’utilisateur final doivent prévoir en cas de location la remise des fournitures à l’expiration de la durée de la location entre les mains du pouvoir adjudicateur qui en conserve la propriété.</w:t>
      </w:r>
    </w:p>
    <w:p w:rsidR="00F22036" w:rsidRPr="00F22036" w:rsidRDefault="00F22036" w:rsidP="00F22036">
      <w:pPr>
        <w:widowControl w:val="0"/>
        <w:tabs>
          <w:tab w:val="num" w:pos="227"/>
        </w:tabs>
        <w:spacing w:before="240" w:after="60" w:line="240" w:lineRule="auto"/>
        <w:ind w:left="227" w:hanging="227"/>
        <w:jc w:val="both"/>
        <w:outlineLvl w:val="0"/>
        <w:rPr>
          <w:rFonts w:ascii="Calibri" w:eastAsia="Times New Roman" w:hAnsi="Calibri" w:cs="Calibri"/>
          <w:b/>
          <w:bCs/>
          <w:kern w:val="32"/>
          <w:sz w:val="32"/>
          <w:szCs w:val="32"/>
          <w:lang w:val="fr-FR" w:eastAsia="fr-FR"/>
        </w:rPr>
      </w:pPr>
      <w:bookmarkStart w:id="155" w:name="_Toc54550996"/>
      <w:r w:rsidRPr="00F22036">
        <w:rPr>
          <w:rFonts w:ascii="Calibri" w:eastAsia="Times New Roman" w:hAnsi="Calibri" w:cs="Calibri"/>
          <w:b/>
          <w:bCs/>
          <w:kern w:val="32"/>
          <w:sz w:val="32"/>
          <w:szCs w:val="32"/>
          <w:lang w:val="fr-FR" w:eastAsia="fr-FR"/>
        </w:rPr>
        <w:t>Glossaire</w:t>
      </w:r>
      <w:bookmarkEnd w:id="155"/>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Dans le cadre du présent marché, il faut entendre par :</w:t>
      </w:r>
    </w:p>
    <w:p w:rsidR="00F22036" w:rsidRPr="00F22036" w:rsidRDefault="00F22036" w:rsidP="00F22036">
      <w:pPr>
        <w:widowControl w:val="0"/>
        <w:spacing w:after="0" w:line="240" w:lineRule="auto"/>
        <w:ind w:left="360"/>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Adjudicataire : le soumissionnaire à qui le présent marché est attribué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CSC : les documents du marché (anciennement « cahier spécial des charges »), à savoir le présent document, en ce compris ses annexes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FD : le fonctionnaire dirigeant, à savoir le fonctionnaire, ou toute autre personne désignée par le PA, chargé de la direction et du contrôle de l’exécution du marché (article 2, 7°, RGE)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 xml:space="preserve">PA : le Pouvoir adjudicateur, en l’occurrence l’ETNIC, entité qui passe le présent marché et effectuera </w:t>
      </w:r>
      <w:r w:rsidRPr="00F22036">
        <w:rPr>
          <w:rFonts w:ascii="Calibri" w:eastAsia="Times New Roman" w:hAnsi="Calibri" w:cs="Calibri"/>
          <w:szCs w:val="24"/>
          <w:lang w:val="fr-FR" w:eastAsia="fr-FR"/>
        </w:rPr>
        <w:lastRenderedPageBreak/>
        <w:t>des commandes dans le cadre de son exécution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Recommandé : envoi recommandé (poste) ou envoi électronique assurant de manière équivalente la date exacte de l’envoi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RGE : les règles générales d’exécution établies par l’arrêté royal du 14 janvier 2013 ;</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Soumissionnaire : la personne physique ou morale qui remet une offre dans le cadre du présent marché.</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r w:rsidRPr="00F22036">
        <w:rPr>
          <w:rFonts w:ascii="Calibri" w:eastAsia="Times New Roman" w:hAnsi="Calibri" w:cs="Calibri"/>
          <w:szCs w:val="24"/>
          <w:lang w:val="fr-FR" w:eastAsia="fr-FR"/>
        </w:rPr>
        <w:t>Utilisateur final :  l’élève majeur ou le parent d’un élève mineur qui acquiert ou loue un ordinateur et/ou une tablette dans le cadre du présent marché.</w:t>
      </w: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tabs>
          <w:tab w:val="num" w:pos="227"/>
        </w:tabs>
        <w:spacing w:before="240" w:after="60" w:line="240" w:lineRule="auto"/>
        <w:ind w:left="227" w:hanging="227"/>
        <w:jc w:val="both"/>
        <w:outlineLvl w:val="0"/>
        <w:rPr>
          <w:rFonts w:ascii="Calibri" w:eastAsia="Times New Roman" w:hAnsi="Calibri" w:cs="Calibri"/>
          <w:b/>
          <w:bCs/>
          <w:kern w:val="32"/>
          <w:sz w:val="32"/>
          <w:szCs w:val="32"/>
          <w:lang w:val="fr-FR" w:eastAsia="fr-FR"/>
        </w:rPr>
      </w:pPr>
      <w:bookmarkStart w:id="156" w:name="_Toc54550997"/>
      <w:r w:rsidRPr="00F22036">
        <w:rPr>
          <w:rFonts w:ascii="Calibri" w:eastAsia="Times New Roman" w:hAnsi="Calibri" w:cs="Calibri"/>
          <w:b/>
          <w:bCs/>
          <w:kern w:val="32"/>
          <w:sz w:val="32"/>
          <w:szCs w:val="32"/>
          <w:lang w:val="fr-FR" w:eastAsia="fr-FR"/>
        </w:rPr>
        <w:t>Annexes</w:t>
      </w:r>
      <w:bookmarkEnd w:id="156"/>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157" w:name="_Ref499814491"/>
      <w:bookmarkStart w:id="158" w:name="_Toc54550998"/>
      <w:r w:rsidRPr="00F22036">
        <w:rPr>
          <w:rFonts w:ascii="Calibri" w:eastAsia="Times New Roman" w:hAnsi="Calibri" w:cs="Calibri"/>
          <w:b/>
          <w:bCs/>
          <w:i/>
          <w:iCs/>
          <w:sz w:val="28"/>
          <w:szCs w:val="28"/>
          <w:lang w:val="fr-FR" w:eastAsia="fr-FR"/>
        </w:rPr>
        <w:t>Formulaire d’offre</w:t>
      </w:r>
      <w:bookmarkEnd w:id="157"/>
      <w:bookmarkEnd w:id="158"/>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159" w:name="_Toc367265102"/>
      <w:bookmarkStart w:id="160" w:name="_Toc367265105"/>
      <w:bookmarkStart w:id="161" w:name="_Toc367265109"/>
      <w:bookmarkStart w:id="162" w:name="_Toc367265110"/>
      <w:bookmarkStart w:id="163" w:name="_Toc367265111"/>
      <w:bookmarkStart w:id="164" w:name="_Toc367265112"/>
      <w:bookmarkStart w:id="165" w:name="_Toc367265113"/>
      <w:bookmarkStart w:id="166" w:name="_Toc367265114"/>
      <w:bookmarkStart w:id="167" w:name="_Toc367265115"/>
      <w:bookmarkStart w:id="168" w:name="_Toc367265118"/>
      <w:bookmarkStart w:id="169" w:name="_Toc367265119"/>
      <w:bookmarkStart w:id="170" w:name="_Toc367265120"/>
      <w:bookmarkStart w:id="171" w:name="_Toc367265121"/>
      <w:bookmarkStart w:id="172" w:name="_Toc367265131"/>
      <w:bookmarkStart w:id="173" w:name="_Toc367265133"/>
      <w:bookmarkStart w:id="174" w:name="_Toc367265134"/>
      <w:bookmarkStart w:id="175" w:name="_Toc367265137"/>
      <w:bookmarkStart w:id="176" w:name="_Toc367265138"/>
      <w:bookmarkStart w:id="177" w:name="_Toc367265139"/>
      <w:bookmarkStart w:id="178" w:name="_Toc367265140"/>
      <w:bookmarkStart w:id="179" w:name="_Toc367265141"/>
      <w:bookmarkStart w:id="180" w:name="_Toc367265143"/>
      <w:bookmarkStart w:id="181" w:name="_Ref499216634"/>
      <w:bookmarkStart w:id="182" w:name="_Ref54277912"/>
      <w:bookmarkStart w:id="183" w:name="_Ref54277913"/>
      <w:bookmarkStart w:id="184" w:name="_Ref54278244"/>
      <w:bookmarkStart w:id="185" w:name="_Toc54550999"/>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F22036">
        <w:rPr>
          <w:rFonts w:ascii="Calibri" w:eastAsia="Times New Roman" w:hAnsi="Calibri" w:cs="Calibri"/>
          <w:b/>
          <w:bCs/>
          <w:i/>
          <w:iCs/>
          <w:sz w:val="28"/>
          <w:szCs w:val="28"/>
          <w:lang w:val="fr-FR" w:eastAsia="fr-FR"/>
        </w:rPr>
        <w:t>Inventaire</w:t>
      </w:r>
      <w:bookmarkEnd w:id="181"/>
      <w:r w:rsidRPr="00F22036">
        <w:rPr>
          <w:rFonts w:ascii="Calibri" w:eastAsia="Times New Roman" w:hAnsi="Calibri" w:cs="Calibri"/>
          <w:b/>
          <w:bCs/>
          <w:i/>
          <w:iCs/>
          <w:sz w:val="28"/>
          <w:szCs w:val="28"/>
          <w:lang w:val="fr-FR" w:eastAsia="fr-FR"/>
        </w:rPr>
        <w:t xml:space="preserve"> et exigences minimales</w:t>
      </w:r>
      <w:bookmarkEnd w:id="182"/>
      <w:bookmarkEnd w:id="183"/>
      <w:bookmarkEnd w:id="184"/>
      <w:bookmarkEnd w:id="185"/>
    </w:p>
    <w:p w:rsidR="00F22036" w:rsidRPr="00F22036" w:rsidRDefault="00F22036" w:rsidP="00F22036">
      <w:pPr>
        <w:widowControl w:val="0"/>
        <w:numPr>
          <w:ilvl w:val="1"/>
          <w:numId w:val="0"/>
        </w:numPr>
        <w:tabs>
          <w:tab w:val="num" w:pos="792"/>
        </w:tabs>
        <w:spacing w:before="240" w:after="60" w:line="240" w:lineRule="auto"/>
        <w:ind w:left="792" w:hanging="432"/>
        <w:jc w:val="both"/>
        <w:outlineLvl w:val="1"/>
        <w:rPr>
          <w:rFonts w:ascii="Calibri" w:eastAsia="Times New Roman" w:hAnsi="Calibri" w:cs="Calibri"/>
          <w:b/>
          <w:bCs/>
          <w:i/>
          <w:iCs/>
          <w:sz w:val="28"/>
          <w:szCs w:val="28"/>
          <w:lang w:val="fr-FR" w:eastAsia="fr-FR"/>
        </w:rPr>
      </w:pPr>
      <w:bookmarkStart w:id="186" w:name="_Toc367265146"/>
      <w:bookmarkStart w:id="187" w:name="_Ref54273723"/>
      <w:bookmarkStart w:id="188" w:name="_Toc54551000"/>
      <w:bookmarkEnd w:id="186"/>
      <w:r w:rsidRPr="00F22036">
        <w:rPr>
          <w:rFonts w:ascii="Calibri" w:eastAsia="Times New Roman" w:hAnsi="Calibri" w:cs="Calibri"/>
          <w:b/>
          <w:bCs/>
          <w:i/>
          <w:iCs/>
          <w:sz w:val="28"/>
          <w:szCs w:val="28"/>
          <w:lang w:val="fr-FR" w:eastAsia="fr-FR"/>
        </w:rPr>
        <w:t>Politique en matière de protection des données personnelles</w:t>
      </w:r>
      <w:bookmarkEnd w:id="187"/>
      <w:bookmarkEnd w:id="188"/>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F22036" w:rsidRPr="00F22036" w:rsidRDefault="00F22036"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C3162C" w:rsidRDefault="00C3162C" w:rsidP="00F22036">
      <w:pPr>
        <w:widowControl w:val="0"/>
        <w:spacing w:after="0" w:line="240" w:lineRule="auto"/>
        <w:jc w:val="both"/>
        <w:rPr>
          <w:rFonts w:ascii="Calibri" w:eastAsia="Times New Roman" w:hAnsi="Calibri" w:cs="Calibri"/>
          <w:szCs w:val="24"/>
          <w:lang w:val="fr-FR" w:eastAsia="fr-FR"/>
        </w:rPr>
      </w:pPr>
    </w:p>
    <w:p w:rsidR="00F22036" w:rsidRPr="00C3162C" w:rsidRDefault="00C3162C" w:rsidP="00F22036">
      <w:pPr>
        <w:widowControl w:val="0"/>
        <w:spacing w:after="0" w:line="240" w:lineRule="auto"/>
        <w:jc w:val="both"/>
        <w:rPr>
          <w:rFonts w:ascii="Verdana" w:eastAsia="Times New Roman" w:hAnsi="Verdana" w:cs="Calibri"/>
          <w:szCs w:val="24"/>
          <w:lang w:val="fr-FR" w:eastAsia="fr-FR"/>
        </w:rPr>
      </w:pPr>
      <w:r w:rsidRPr="00C3162C">
        <w:rPr>
          <w:rFonts w:ascii="Verdana" w:eastAsia="Times New Roman" w:hAnsi="Verdana" w:cs="Calibri"/>
          <w:szCs w:val="24"/>
          <w:lang w:val="fr-FR" w:eastAsia="fr-FR"/>
        </w:rPr>
        <w:lastRenderedPageBreak/>
        <w:t>Vu pour être annexé à l’arrêté de pouvoirs spéciaux</w:t>
      </w:r>
      <w:r w:rsidRPr="00C3162C">
        <w:rPr>
          <w:rFonts w:ascii="Verdana" w:hAnsi="Verdana"/>
        </w:rPr>
        <w:t xml:space="preserve"> </w:t>
      </w:r>
      <w:r w:rsidRPr="00C3162C">
        <w:rPr>
          <w:rFonts w:ascii="Verdana" w:eastAsia="Times New Roman" w:hAnsi="Verdana" w:cs="Calibri"/>
          <w:szCs w:val="24"/>
          <w:lang w:val="fr-FR" w:eastAsia="fr-FR"/>
        </w:rPr>
        <w:t>n°</w:t>
      </w:r>
      <w:r w:rsidR="0064012B">
        <w:rPr>
          <w:rFonts w:ascii="Verdana" w:eastAsia="Times New Roman" w:hAnsi="Verdana" w:cs="Calibri"/>
          <w:szCs w:val="24"/>
          <w:lang w:val="fr-FR" w:eastAsia="fr-FR"/>
        </w:rPr>
        <w:t>42</w:t>
      </w:r>
      <w:bookmarkStart w:id="189" w:name="_GoBack"/>
      <w:bookmarkEnd w:id="189"/>
      <w:r w:rsidRPr="00C3162C">
        <w:rPr>
          <w:rFonts w:ascii="Verdana" w:eastAsia="Times New Roman" w:hAnsi="Verdana" w:cs="Calibri"/>
          <w:szCs w:val="24"/>
          <w:lang w:val="fr-FR" w:eastAsia="fr-FR"/>
        </w:rPr>
        <w:t xml:space="preserve"> du Gouvernement de la Communauté française déterminant les conditions et les modalités d’octroi d’une intervention financière facilitant l’achat ou la location de matériels informatiques par les parents ou les personnes investies de l’autorité parentale au profit de leur enfant et afin de faciliter le suivi des apprentissages</w:t>
      </w:r>
    </w:p>
    <w:p w:rsidR="00C747D2" w:rsidRDefault="00C747D2"/>
    <w:p w:rsidR="00C3162C" w:rsidRPr="00106DF1" w:rsidRDefault="00C3162C" w:rsidP="00C3162C">
      <w:pPr>
        <w:rPr>
          <w:rFonts w:ascii="Verdana" w:hAnsi="Verdana"/>
        </w:rPr>
      </w:pPr>
      <w:r w:rsidRPr="00106DF1">
        <w:rPr>
          <w:rFonts w:ascii="Verdana" w:hAnsi="Verdana"/>
        </w:rPr>
        <w:t xml:space="preserve">Fait à Bruxelles, </w:t>
      </w:r>
    </w:p>
    <w:p w:rsidR="00C3162C"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r w:rsidRPr="009E3480">
        <w:rPr>
          <w:rFonts w:ascii="Verdana" w:eastAsia="Calibri" w:hAnsi="Verdana" w:cs="Times New Roman"/>
          <w:b/>
          <w:bCs/>
        </w:rPr>
        <w:t>Le Ministre-Président</w:t>
      </w:r>
    </w:p>
    <w:p w:rsidR="00C3162C" w:rsidRPr="009E3480" w:rsidRDefault="00C3162C" w:rsidP="00C3162C">
      <w:pPr>
        <w:spacing w:after="0" w:line="276" w:lineRule="auto"/>
        <w:rPr>
          <w:rFonts w:ascii="Verdana" w:eastAsia="Calibri" w:hAnsi="Verdana" w:cs="Times New Roman"/>
          <w:b/>
          <w:bCs/>
        </w:rPr>
      </w:pPr>
    </w:p>
    <w:p w:rsidR="00C3162C" w:rsidRPr="009E3480" w:rsidRDefault="00C3162C" w:rsidP="00C3162C">
      <w:pPr>
        <w:spacing w:after="0" w:line="276" w:lineRule="auto"/>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r w:rsidRPr="009E3480">
        <w:rPr>
          <w:rFonts w:ascii="Verdana" w:eastAsia="Calibri" w:hAnsi="Verdana" w:cs="Times New Roman"/>
          <w:b/>
          <w:bCs/>
        </w:rPr>
        <w:t>Pierre-Yves JEHOLET</w:t>
      </w:r>
    </w:p>
    <w:p w:rsidR="00C3162C" w:rsidRPr="009E3480"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r w:rsidRPr="009E3480">
        <w:rPr>
          <w:rFonts w:ascii="Verdana" w:eastAsia="Calibri" w:hAnsi="Verdana" w:cs="Times New Roman"/>
          <w:b/>
          <w:bCs/>
        </w:rPr>
        <w:t>Le Vice-Président et Ministre de la Fonction Publique en charge de l’informatique administrative</w:t>
      </w:r>
    </w:p>
    <w:p w:rsidR="00C3162C" w:rsidRPr="009E3480"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r w:rsidRPr="009E3480">
        <w:rPr>
          <w:rFonts w:ascii="Verdana" w:eastAsia="Calibri" w:hAnsi="Verdana" w:cs="Times New Roman"/>
          <w:b/>
          <w:bCs/>
        </w:rPr>
        <w:t>Frederic DAERDEN</w:t>
      </w:r>
    </w:p>
    <w:p w:rsidR="00C3162C" w:rsidRPr="009E3480"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jc w:val="center"/>
        <w:rPr>
          <w:rFonts w:ascii="Verdana" w:eastAsia="Calibri" w:hAnsi="Verdana" w:cs="Times New Roman"/>
          <w:b/>
          <w:bCs/>
        </w:rPr>
      </w:pPr>
      <w:r w:rsidRPr="009E3480">
        <w:rPr>
          <w:rFonts w:ascii="Verdana" w:eastAsia="Calibri" w:hAnsi="Verdana" w:cs="Times New Roman"/>
          <w:b/>
          <w:bCs/>
        </w:rPr>
        <w:t>La Ministre de l’Education</w:t>
      </w:r>
    </w:p>
    <w:p w:rsidR="00C3162C" w:rsidRPr="009E3480" w:rsidRDefault="00C3162C" w:rsidP="00C3162C">
      <w:pPr>
        <w:spacing w:after="0" w:line="276" w:lineRule="auto"/>
        <w:jc w:val="center"/>
        <w:rPr>
          <w:rFonts w:ascii="Verdana" w:eastAsia="Calibri" w:hAnsi="Verdana" w:cs="Times New Roman"/>
          <w:b/>
          <w:bCs/>
        </w:rPr>
      </w:pPr>
    </w:p>
    <w:p w:rsidR="00C3162C" w:rsidRPr="009E3480" w:rsidRDefault="00C3162C" w:rsidP="00C3162C">
      <w:pPr>
        <w:spacing w:after="0" w:line="276" w:lineRule="auto"/>
        <w:jc w:val="center"/>
        <w:rPr>
          <w:rFonts w:ascii="Calibri" w:eastAsia="Calibri" w:hAnsi="Calibri" w:cs="Times New Roman"/>
        </w:rPr>
      </w:pPr>
      <w:r w:rsidRPr="009E3480">
        <w:rPr>
          <w:rFonts w:ascii="Verdana" w:eastAsia="Calibri" w:hAnsi="Verdana" w:cs="Times New Roman"/>
          <w:b/>
          <w:bCs/>
        </w:rPr>
        <w:t>Caroline DESIR</w:t>
      </w:r>
    </w:p>
    <w:p w:rsidR="00C3162C" w:rsidRDefault="00C3162C"/>
    <w:sectPr w:rsidR="00C3162C">
      <w:footerReference w:type="default" r:id="rId7"/>
      <w:headerReference w:type="firs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65" w:rsidRDefault="00B21F65" w:rsidP="00F22036">
      <w:pPr>
        <w:spacing w:after="0" w:line="240" w:lineRule="auto"/>
      </w:pPr>
      <w:r>
        <w:separator/>
      </w:r>
    </w:p>
  </w:endnote>
  <w:endnote w:type="continuationSeparator" w:id="0">
    <w:p w:rsidR="00B21F65" w:rsidRDefault="00B21F65" w:rsidP="00F2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Ubuntu"/>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DF" w:rsidRDefault="00F311DF">
    <w:pPr>
      <w:pStyle w:val="Pieddepage"/>
      <w:pBdr>
        <w:bottom w:val="single" w:sz="12" w:space="1" w:color="auto"/>
      </w:pBdr>
      <w:rPr>
        <w:color w:val="808080"/>
        <w:sz w:val="18"/>
        <w:szCs w:val="18"/>
        <w:lang w:val="fr-BE"/>
      </w:rPr>
    </w:pPr>
  </w:p>
  <w:p w:rsidR="00F311DF" w:rsidRDefault="00F311DF">
    <w:pPr>
      <w:pStyle w:val="Pieddepage"/>
      <w:rPr>
        <w:color w:val="808080"/>
        <w:sz w:val="18"/>
        <w:szCs w:val="18"/>
        <w:lang w:val="fr-BE"/>
      </w:rPr>
    </w:pPr>
  </w:p>
  <w:p w:rsidR="00F311DF" w:rsidRDefault="00F311DF">
    <w:pPr>
      <w:pStyle w:val="Pieddepage"/>
      <w:jc w:val="left"/>
      <w:rPr>
        <w:color w:val="808080"/>
        <w:sz w:val="18"/>
        <w:szCs w:val="18"/>
        <w:lang w:val="fr-BE"/>
      </w:rPr>
    </w:pPr>
    <w:r w:rsidRPr="00036FB0">
      <w:rPr>
        <w:color w:val="808080"/>
        <w:sz w:val="18"/>
        <w:szCs w:val="18"/>
        <w:highlight w:val="yellow"/>
        <w:lang w:val="fr-BE"/>
      </w:rPr>
      <w:t>(nom de l’entité)</w:t>
    </w:r>
    <w:r>
      <w:rPr>
        <w:color w:val="808080"/>
        <w:sz w:val="18"/>
        <w:szCs w:val="18"/>
        <w:lang w:val="fr-BE"/>
      </w:rPr>
      <w:t xml:space="preserve"> – Réf. </w:t>
    </w:r>
    <w:r w:rsidRPr="00036FB0">
      <w:rPr>
        <w:color w:val="808080"/>
        <w:sz w:val="18"/>
        <w:szCs w:val="18"/>
        <w:highlight w:val="yellow"/>
        <w:lang w:val="fr-BE"/>
      </w:rPr>
      <w:t>(XXX) – Fourniture de matériel de bureau</w:t>
    </w:r>
    <w:r>
      <w:rPr>
        <w:color w:val="808080"/>
        <w:sz w:val="18"/>
        <w:szCs w:val="18"/>
        <w:lang w:val="fr-BE"/>
      </w:rPr>
      <w:tab/>
      <w:t xml:space="preserve">Page </w:t>
    </w:r>
    <w:r>
      <w:rPr>
        <w:rStyle w:val="Numrodepage"/>
        <w:color w:val="808080"/>
        <w:sz w:val="18"/>
        <w:szCs w:val="18"/>
      </w:rPr>
      <w:fldChar w:fldCharType="begin"/>
    </w:r>
    <w:r>
      <w:rPr>
        <w:rStyle w:val="Numrodepage"/>
        <w:color w:val="808080"/>
        <w:sz w:val="18"/>
        <w:szCs w:val="18"/>
      </w:rPr>
      <w:instrText xml:space="preserve"> PAGE </w:instrText>
    </w:r>
    <w:r>
      <w:rPr>
        <w:rStyle w:val="Numrodepage"/>
        <w:color w:val="808080"/>
        <w:sz w:val="18"/>
        <w:szCs w:val="18"/>
      </w:rPr>
      <w:fldChar w:fldCharType="separate"/>
    </w:r>
    <w:r w:rsidR="0064012B">
      <w:rPr>
        <w:rStyle w:val="Numrodepage"/>
        <w:noProof/>
        <w:color w:val="808080"/>
        <w:sz w:val="18"/>
        <w:szCs w:val="18"/>
      </w:rPr>
      <w:t>21</w:t>
    </w:r>
    <w:r>
      <w:rPr>
        <w:rStyle w:val="Numrodepage"/>
        <w:color w:val="808080"/>
        <w:sz w:val="18"/>
        <w:szCs w:val="18"/>
      </w:rPr>
      <w:fldChar w:fldCharType="end"/>
    </w:r>
    <w:r>
      <w:rPr>
        <w:rStyle w:val="Numrodepage"/>
        <w:color w:val="808080"/>
        <w:sz w:val="18"/>
        <w:szCs w:val="18"/>
      </w:rPr>
      <w:t xml:space="preserve"> sur </w:t>
    </w:r>
    <w:r>
      <w:rPr>
        <w:rStyle w:val="Numrodepage"/>
        <w:color w:val="808080"/>
        <w:sz w:val="18"/>
        <w:szCs w:val="18"/>
      </w:rPr>
      <w:fldChar w:fldCharType="begin"/>
    </w:r>
    <w:r>
      <w:rPr>
        <w:rStyle w:val="Numrodepage"/>
        <w:color w:val="808080"/>
        <w:sz w:val="18"/>
        <w:szCs w:val="18"/>
      </w:rPr>
      <w:instrText xml:space="preserve"> NUMPAGES </w:instrText>
    </w:r>
    <w:r>
      <w:rPr>
        <w:rStyle w:val="Numrodepage"/>
        <w:color w:val="808080"/>
        <w:sz w:val="18"/>
        <w:szCs w:val="18"/>
      </w:rPr>
      <w:fldChar w:fldCharType="separate"/>
    </w:r>
    <w:r w:rsidR="0064012B">
      <w:rPr>
        <w:rStyle w:val="Numrodepage"/>
        <w:noProof/>
        <w:color w:val="808080"/>
        <w:sz w:val="18"/>
        <w:szCs w:val="18"/>
      </w:rPr>
      <w:t>23</w:t>
    </w:r>
    <w:r>
      <w:rPr>
        <w:rStyle w:val="Numrodepage"/>
        <w:color w:val="80808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DF" w:rsidRDefault="00F311DF">
    <w:pPr>
      <w:pStyle w:val="Pieddepage"/>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65" w:rsidRDefault="00B21F65" w:rsidP="00F22036">
      <w:pPr>
        <w:spacing w:after="0" w:line="240" w:lineRule="auto"/>
      </w:pPr>
      <w:r>
        <w:separator/>
      </w:r>
    </w:p>
  </w:footnote>
  <w:footnote w:type="continuationSeparator" w:id="0">
    <w:p w:rsidR="00B21F65" w:rsidRDefault="00B21F65" w:rsidP="00F22036">
      <w:pPr>
        <w:spacing w:after="0" w:line="240" w:lineRule="auto"/>
      </w:pPr>
      <w:r>
        <w:continuationSeparator/>
      </w:r>
    </w:p>
  </w:footnote>
  <w:footnote w:id="1">
    <w:p w:rsidR="00F311DF" w:rsidRPr="00F22036" w:rsidRDefault="00F311DF" w:rsidP="00F311DF">
      <w:pPr>
        <w:widowControl w:val="0"/>
        <w:jc w:val="both"/>
        <w:rPr>
          <w:rFonts w:cs="Calibri"/>
          <w:sz w:val="16"/>
          <w:szCs w:val="16"/>
        </w:rPr>
      </w:pPr>
      <w:r w:rsidRPr="003D2842">
        <w:rPr>
          <w:rStyle w:val="Appelnotedebasdep"/>
          <w:sz w:val="16"/>
          <w:szCs w:val="16"/>
        </w:rPr>
        <w:footnoteRef/>
      </w:r>
      <w:r w:rsidRPr="003D2842">
        <w:rPr>
          <w:sz w:val="16"/>
          <w:szCs w:val="16"/>
        </w:rPr>
        <w:t xml:space="preserve"> </w:t>
      </w:r>
      <w:r w:rsidRPr="00F22036">
        <w:rPr>
          <w:rFonts w:cs="Calibri"/>
          <w:sz w:val="16"/>
          <w:szCs w:val="16"/>
        </w:rPr>
        <w:t>L'option exigée est un élément accessoire à l'offre, exigé de la part du PA, et que ce dernier se réserve la possibilité ou non de commander.</w:t>
      </w:r>
    </w:p>
  </w:footnote>
  <w:footnote w:id="2">
    <w:p w:rsidR="00F311DF" w:rsidRPr="00F22036" w:rsidRDefault="00F311DF" w:rsidP="00F22036">
      <w:pPr>
        <w:pStyle w:val="Notedebasdepage"/>
        <w:rPr>
          <w:rFonts w:ascii="Calibri" w:hAnsi="Calibri" w:cs="Calibri"/>
          <w:sz w:val="16"/>
          <w:szCs w:val="16"/>
          <w:lang w:val="fr-BE"/>
        </w:rPr>
      </w:pPr>
      <w:r w:rsidRPr="00F22036">
        <w:rPr>
          <w:rStyle w:val="Appelnotedebasdep"/>
          <w:rFonts w:ascii="Calibri" w:hAnsi="Calibri" w:cs="Calibri"/>
          <w:sz w:val="16"/>
          <w:szCs w:val="16"/>
        </w:rPr>
        <w:footnoteRef/>
      </w:r>
      <w:r w:rsidRPr="00F22036">
        <w:rPr>
          <w:rFonts w:ascii="Calibri" w:hAnsi="Calibri" w:cs="Calibri"/>
          <w:sz w:val="16"/>
          <w:szCs w:val="16"/>
        </w:rPr>
        <w:t xml:space="preserve"> </w:t>
      </w:r>
      <w:r w:rsidRPr="00F22036">
        <w:rPr>
          <w:rFonts w:ascii="Calibri" w:hAnsi="Calibri" w:cs="Calibri"/>
          <w:sz w:val="16"/>
          <w:szCs w:val="16"/>
          <w:lang w:val="fr-BE"/>
        </w:rPr>
        <w:t>Le jeu des quantités estimées (qui consiste à multiplier les prix unitaires remis par l’adjudicataire par les quantités réellement commandées par le PA/le PAB) constitue une clause de réexamen au sens de l’art. 38 RGE.</w:t>
      </w:r>
    </w:p>
  </w:footnote>
  <w:footnote w:id="3">
    <w:p w:rsidR="00F311DF" w:rsidRPr="00F22036" w:rsidRDefault="00F311DF" w:rsidP="00F22036">
      <w:pPr>
        <w:pStyle w:val="Notedebasdepage"/>
        <w:rPr>
          <w:rFonts w:ascii="Calibri" w:hAnsi="Calibri" w:cs="Calibri"/>
          <w:sz w:val="16"/>
          <w:szCs w:val="16"/>
          <w:lang w:val="fr-BE"/>
        </w:rPr>
      </w:pPr>
      <w:r w:rsidRPr="00F22036">
        <w:rPr>
          <w:rStyle w:val="Appelnotedebasdep"/>
          <w:rFonts w:ascii="Calibri" w:hAnsi="Calibri" w:cs="Calibri"/>
          <w:sz w:val="16"/>
          <w:szCs w:val="16"/>
        </w:rPr>
        <w:footnoteRef/>
      </w:r>
      <w:r w:rsidRPr="00F22036">
        <w:rPr>
          <w:rFonts w:ascii="Calibri" w:hAnsi="Calibri" w:cs="Calibri"/>
          <w:sz w:val="16"/>
          <w:szCs w:val="16"/>
        </w:rPr>
        <w:t xml:space="preserve"> Toutefois, pour cette infraction, une simple décision administrative ou judiciaire suffit, en ce compris une notification par l’inspection du travail.</w:t>
      </w:r>
    </w:p>
  </w:footnote>
  <w:footnote w:id="4">
    <w:p w:rsidR="00F311DF" w:rsidRPr="00F22036" w:rsidRDefault="00F311DF" w:rsidP="00C0073A">
      <w:pPr>
        <w:widowControl w:val="0"/>
        <w:tabs>
          <w:tab w:val="num" w:pos="616"/>
        </w:tabs>
        <w:spacing w:after="0" w:line="240" w:lineRule="auto"/>
        <w:rPr>
          <w:rFonts w:cs="Calibri"/>
          <w:sz w:val="16"/>
          <w:szCs w:val="16"/>
        </w:rPr>
      </w:pPr>
      <w:r w:rsidRPr="003D2842">
        <w:rPr>
          <w:rStyle w:val="Appelnotedebasdep"/>
          <w:sz w:val="16"/>
          <w:szCs w:val="16"/>
        </w:rPr>
        <w:footnoteRef/>
      </w:r>
      <w:r w:rsidRPr="003D2842">
        <w:rPr>
          <w:sz w:val="16"/>
          <w:szCs w:val="16"/>
        </w:rPr>
        <w:t xml:space="preserve"> </w:t>
      </w:r>
      <w:r w:rsidRPr="00F22036">
        <w:rPr>
          <w:rFonts w:cs="Calibri"/>
          <w:sz w:val="16"/>
          <w:szCs w:val="16"/>
        </w:rPr>
        <w:t>Le justificatif à produire par l’adjudicataire doit impérativement mentionner les informations suivantes :</w:t>
      </w:r>
    </w:p>
    <w:p w:rsidR="00F311DF" w:rsidRPr="00F22036" w:rsidRDefault="00F311DF" w:rsidP="00C0073A">
      <w:pPr>
        <w:widowControl w:val="0"/>
        <w:spacing w:after="0" w:line="240" w:lineRule="auto"/>
        <w:rPr>
          <w:rFonts w:cs="Calibri"/>
          <w:sz w:val="16"/>
          <w:szCs w:val="16"/>
        </w:rPr>
      </w:pPr>
      <w:r w:rsidRPr="00F22036">
        <w:rPr>
          <w:rFonts w:cs="Calibri"/>
          <w:sz w:val="16"/>
          <w:szCs w:val="16"/>
        </w:rPr>
        <w:t>- le bénéficiaire, à savoir l'ETNIC ;</w:t>
      </w:r>
    </w:p>
    <w:p w:rsidR="00F311DF" w:rsidRPr="00F22036" w:rsidRDefault="00F311DF" w:rsidP="00C0073A">
      <w:pPr>
        <w:widowControl w:val="0"/>
        <w:spacing w:after="0" w:line="240" w:lineRule="auto"/>
        <w:rPr>
          <w:rFonts w:cs="Calibri"/>
          <w:sz w:val="16"/>
          <w:szCs w:val="16"/>
        </w:rPr>
      </w:pPr>
      <w:r w:rsidRPr="00F22036">
        <w:rPr>
          <w:rFonts w:cs="Calibri"/>
          <w:sz w:val="16"/>
          <w:szCs w:val="16"/>
        </w:rPr>
        <w:t>- l’affectation précise (objet et référence du marché) ;</w:t>
      </w:r>
    </w:p>
    <w:p w:rsidR="00F311DF" w:rsidRPr="00F22036" w:rsidRDefault="00F311DF" w:rsidP="00C0073A">
      <w:pPr>
        <w:widowControl w:val="0"/>
        <w:spacing w:after="0" w:line="240" w:lineRule="auto"/>
        <w:rPr>
          <w:rFonts w:cs="Calibri"/>
          <w:sz w:val="16"/>
          <w:szCs w:val="16"/>
        </w:rPr>
      </w:pPr>
      <w:r w:rsidRPr="00F22036">
        <w:rPr>
          <w:rFonts w:cs="Calibri"/>
          <w:sz w:val="16"/>
          <w:szCs w:val="16"/>
        </w:rPr>
        <w:t>- nom, prénom et adresse complète de l’adjudicataire ;</w:t>
      </w:r>
    </w:p>
    <w:p w:rsidR="00F311DF" w:rsidRPr="003D2842" w:rsidRDefault="00F311DF" w:rsidP="00C0073A">
      <w:pPr>
        <w:pStyle w:val="Notedebasdepage"/>
        <w:rPr>
          <w:sz w:val="16"/>
          <w:szCs w:val="16"/>
          <w:lang w:val="fr-BE"/>
        </w:rPr>
      </w:pPr>
      <w:r w:rsidRPr="00F22036">
        <w:rPr>
          <w:rFonts w:ascii="Calibri" w:hAnsi="Calibri" w:cs="Calibri"/>
          <w:sz w:val="16"/>
          <w:szCs w:val="16"/>
        </w:rPr>
        <w:t>- nom, prénom et adresse complète du tiers (si garantie par un tiers).</w:t>
      </w:r>
    </w:p>
  </w:footnote>
  <w:footnote w:id="5">
    <w:p w:rsidR="00F311DF" w:rsidRPr="00F22036" w:rsidRDefault="00F311DF" w:rsidP="00F22036">
      <w:pPr>
        <w:pStyle w:val="NormalWeb"/>
        <w:widowControl w:val="0"/>
        <w:spacing w:before="0" w:beforeAutospacing="0" w:after="0"/>
        <w:jc w:val="both"/>
        <w:rPr>
          <w:rFonts w:ascii="Calibri" w:hAnsi="Calibri" w:cs="Calibri"/>
          <w:color w:val="000000"/>
          <w:sz w:val="16"/>
          <w:szCs w:val="16"/>
          <w:lang w:val="fr-FR"/>
        </w:rPr>
      </w:pPr>
      <w:r w:rsidRPr="00F22036">
        <w:rPr>
          <w:rStyle w:val="Appelnotedebasdep"/>
          <w:rFonts w:ascii="Calibri" w:hAnsi="Calibri" w:cs="Calibri"/>
          <w:sz w:val="16"/>
          <w:szCs w:val="16"/>
        </w:rPr>
        <w:footnoteRef/>
      </w:r>
      <w:r w:rsidRPr="00F22036">
        <w:rPr>
          <w:rFonts w:ascii="Calibri" w:hAnsi="Calibri" w:cs="Calibri"/>
          <w:sz w:val="16"/>
          <w:szCs w:val="16"/>
        </w:rPr>
        <w:t xml:space="preserve">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16"/>
      </w:tblGrid>
      <w:tr w:rsidR="00F311DF" w:rsidRPr="00856766" w:rsidTr="00F22036">
        <w:tc>
          <w:tcPr>
            <w:tcW w:w="2808" w:type="dxa"/>
            <w:shd w:val="clear" w:color="auto" w:fill="auto"/>
          </w:tcPr>
          <w:p w:rsidR="00F311DF" w:rsidRPr="00F22036" w:rsidRDefault="00F311DF" w:rsidP="00F22036">
            <w:pPr>
              <w:pStyle w:val="NormalWeb"/>
              <w:widowControl w:val="0"/>
              <w:spacing w:before="0" w:beforeAutospacing="0" w:after="0"/>
              <w:jc w:val="center"/>
              <w:rPr>
                <w:rFonts w:ascii="Calibri" w:hAnsi="Calibri" w:cs="Calibri"/>
                <w:b/>
                <w:i/>
                <w:color w:val="000000"/>
                <w:sz w:val="16"/>
                <w:szCs w:val="22"/>
                <w:lang w:val="fr-FR"/>
              </w:rPr>
            </w:pPr>
            <w:r w:rsidRPr="00F22036">
              <w:rPr>
                <w:rFonts w:ascii="Calibri" w:hAnsi="Calibri" w:cs="Calibri"/>
                <w:b/>
                <w:i/>
                <w:color w:val="000000"/>
                <w:sz w:val="16"/>
                <w:szCs w:val="22"/>
                <w:lang w:val="fr-FR"/>
              </w:rPr>
              <w:t>Modes de constitution possibles</w:t>
            </w:r>
          </w:p>
        </w:tc>
        <w:tc>
          <w:tcPr>
            <w:tcW w:w="6716" w:type="dxa"/>
            <w:shd w:val="clear" w:color="auto" w:fill="auto"/>
          </w:tcPr>
          <w:p w:rsidR="00F311DF" w:rsidRPr="00F22036" w:rsidRDefault="00F311DF" w:rsidP="00F22036">
            <w:pPr>
              <w:pStyle w:val="NormalWeb"/>
              <w:widowControl w:val="0"/>
              <w:spacing w:before="0" w:beforeAutospacing="0" w:after="0"/>
              <w:jc w:val="center"/>
              <w:rPr>
                <w:rFonts w:ascii="Calibri" w:hAnsi="Calibri" w:cs="Calibri"/>
                <w:b/>
                <w:i/>
                <w:color w:val="000000"/>
                <w:sz w:val="16"/>
                <w:szCs w:val="22"/>
                <w:lang w:val="fr-FR"/>
              </w:rPr>
            </w:pPr>
            <w:r w:rsidRPr="00F22036">
              <w:rPr>
                <w:rFonts w:ascii="Calibri" w:hAnsi="Calibri" w:cs="Calibri"/>
                <w:b/>
                <w:i/>
                <w:color w:val="000000"/>
                <w:sz w:val="16"/>
                <w:szCs w:val="22"/>
                <w:lang w:val="fr-FR"/>
              </w:rPr>
              <w:t>Organismes visés</w:t>
            </w:r>
          </w:p>
        </w:tc>
      </w:tr>
      <w:tr w:rsidR="00F311DF" w:rsidRPr="00856766" w:rsidTr="00F22036">
        <w:tc>
          <w:tcPr>
            <w:tcW w:w="2808"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 xml:space="preserve">En numéraire </w:t>
            </w:r>
          </w:p>
        </w:tc>
        <w:tc>
          <w:tcPr>
            <w:tcW w:w="6716"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Caisse des Dépôts et Consignations (</w:t>
            </w:r>
            <w:hyperlink r:id="rId1" w:history="1">
              <w:r w:rsidRPr="00F22036">
                <w:rPr>
                  <w:rFonts w:ascii="Calibri" w:hAnsi="Calibri" w:cs="Calibri"/>
                  <w:color w:val="000000"/>
                  <w:sz w:val="16"/>
                  <w:lang w:val="fr-FR"/>
                </w:rPr>
                <w:t>http://caissedesdepots.be/Borgtocht/Borgtocht.htm</w:t>
              </w:r>
            </w:hyperlink>
            <w:r w:rsidRPr="00F22036">
              <w:rPr>
                <w:rFonts w:ascii="Calibri" w:hAnsi="Calibri" w:cs="Calibri"/>
                <w:color w:val="000000"/>
                <w:sz w:val="16"/>
                <w:szCs w:val="22"/>
                <w:lang w:val="fr-FR"/>
              </w:rPr>
              <w:t xml:space="preserve">) </w:t>
            </w:r>
          </w:p>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ou organisme public remplissant un rôle similaire</w:t>
            </w:r>
          </w:p>
        </w:tc>
      </w:tr>
      <w:tr w:rsidR="00F311DF" w:rsidRPr="00856766" w:rsidTr="00F22036">
        <w:tc>
          <w:tcPr>
            <w:tcW w:w="2808"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En fonds publics</w:t>
            </w:r>
          </w:p>
        </w:tc>
        <w:tc>
          <w:tcPr>
            <w:tcW w:w="6716"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Caissier de l’État (Banque nationale de Belgique) ou organisme public remplissant un rôle similaire</w:t>
            </w:r>
          </w:p>
        </w:tc>
      </w:tr>
      <w:tr w:rsidR="00F311DF" w:rsidRPr="00856766" w:rsidTr="00F22036">
        <w:tc>
          <w:tcPr>
            <w:tcW w:w="2808"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Sous forme de cautionnement collectif</w:t>
            </w:r>
          </w:p>
        </w:tc>
        <w:tc>
          <w:tcPr>
            <w:tcW w:w="6716"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Caisse des Dépôts et Consignations (</w:t>
            </w:r>
            <w:hyperlink r:id="rId2" w:history="1">
              <w:r w:rsidRPr="00F22036">
                <w:rPr>
                  <w:rFonts w:ascii="Calibri" w:hAnsi="Calibri" w:cs="Calibri"/>
                  <w:color w:val="000000"/>
                  <w:sz w:val="16"/>
                  <w:lang w:val="fr-FR"/>
                </w:rPr>
                <w:t>http://caissedesdepots.be/Borgtocht/Borgtocht.htm</w:t>
              </w:r>
            </w:hyperlink>
            <w:r w:rsidRPr="00F22036">
              <w:rPr>
                <w:rFonts w:ascii="Calibri" w:hAnsi="Calibri" w:cs="Calibri"/>
                <w:color w:val="000000"/>
                <w:sz w:val="16"/>
                <w:szCs w:val="22"/>
                <w:lang w:val="fr-FR"/>
              </w:rPr>
              <w:t xml:space="preserve">) </w:t>
            </w:r>
          </w:p>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ou organisme public remplissant un rôle similaire</w:t>
            </w:r>
          </w:p>
        </w:tc>
      </w:tr>
      <w:tr w:rsidR="00F311DF" w:rsidRPr="00856766" w:rsidTr="00F22036">
        <w:tc>
          <w:tcPr>
            <w:tcW w:w="2808"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Au moyen d’une garantie bancaire</w:t>
            </w:r>
          </w:p>
        </w:tc>
        <w:tc>
          <w:tcPr>
            <w:tcW w:w="6716" w:type="dxa"/>
            <w:shd w:val="clear" w:color="auto" w:fill="auto"/>
          </w:tcPr>
          <w:p w:rsidR="00F311DF" w:rsidRPr="00F22036" w:rsidRDefault="00F311DF" w:rsidP="00F22036">
            <w:pPr>
              <w:pStyle w:val="NormalWeb"/>
              <w:widowControl w:val="0"/>
              <w:spacing w:before="0" w:beforeAutospacing="0" w:after="0"/>
              <w:rPr>
                <w:rFonts w:ascii="Calibri" w:hAnsi="Calibri" w:cs="Calibri"/>
                <w:color w:val="000000"/>
                <w:sz w:val="16"/>
                <w:szCs w:val="22"/>
                <w:lang w:val="fr-FR"/>
              </w:rPr>
            </w:pPr>
            <w:r w:rsidRPr="00F22036">
              <w:rPr>
                <w:rFonts w:ascii="Calibri" w:hAnsi="Calibri" w:cs="Calibri"/>
                <w:color w:val="000000"/>
                <w:sz w:val="16"/>
                <w:szCs w:val="22"/>
                <w:lang w:val="fr-FR"/>
              </w:rPr>
              <w:t>Établissement de crédit ou entreprise d’assurances</w:t>
            </w:r>
          </w:p>
        </w:tc>
      </w:tr>
    </w:tbl>
    <w:p w:rsidR="00F311DF" w:rsidRPr="00856766" w:rsidRDefault="00F311DF" w:rsidP="00F22036">
      <w:pPr>
        <w:pStyle w:val="Notedebasdepage"/>
        <w:rPr>
          <w:lang w:val="fr-BE"/>
        </w:rPr>
      </w:pPr>
    </w:p>
  </w:footnote>
  <w:footnote w:id="6">
    <w:p w:rsidR="00F311DF" w:rsidRPr="003D2842" w:rsidRDefault="00F311DF" w:rsidP="00F22036">
      <w:pPr>
        <w:pStyle w:val="Notedebasdepage"/>
        <w:rPr>
          <w:sz w:val="16"/>
          <w:szCs w:val="16"/>
          <w:lang w:val="fr-BE"/>
        </w:rPr>
      </w:pPr>
      <w:r w:rsidRPr="003D2842">
        <w:rPr>
          <w:rStyle w:val="Appelnotedebasdep"/>
          <w:sz w:val="16"/>
          <w:szCs w:val="16"/>
        </w:rPr>
        <w:footnoteRef/>
      </w:r>
      <w:r w:rsidRPr="003D2842">
        <w:rPr>
          <w:sz w:val="16"/>
          <w:szCs w:val="16"/>
        </w:rPr>
        <w:t xml:space="preserve"> </w:t>
      </w:r>
      <w:r w:rsidRPr="00F22036">
        <w:rPr>
          <w:rFonts w:ascii="Calibri" w:hAnsi="Calibri" w:cs="Calibri"/>
          <w:sz w:val="16"/>
          <w:szCs w:val="16"/>
          <w:lang w:val="fr-BE"/>
        </w:rPr>
        <w:t>Les prix disponibles sur la plateforme seront impérativement inférieurs ou égaux aux prix présents dans l’offre de l’adjudicataire.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057398"/>
      <w:docPartObj>
        <w:docPartGallery w:val="Watermarks"/>
        <w:docPartUnique/>
      </w:docPartObj>
    </w:sdtPr>
    <w:sdtEndPr/>
    <w:sdtContent>
      <w:p w:rsidR="00F311DF" w:rsidRDefault="00B21F65">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Wingdings" w:hAnsi="Wingdings"/>
      </w:rPr>
    </w:lvl>
    <w:lvl w:ilvl="1">
      <w:start w:val="42"/>
      <w:numFmt w:val="bullet"/>
      <w:lvlText w:val="-"/>
      <w:lvlJc w:val="left"/>
      <w:pPr>
        <w:tabs>
          <w:tab w:val="num" w:pos="1440"/>
        </w:tabs>
        <w:ind w:left="1440" w:hanging="360"/>
      </w:pPr>
      <w:rPr>
        <w:rFonts w:ascii="Arial" w:hAnsi="Arial" w:cs="Aria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multilevel"/>
    <w:tmpl w:val="00000004"/>
    <w:name w:val="WW8Num4"/>
    <w:lvl w:ilvl="0">
      <w:start w:val="37"/>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multilevel"/>
    <w:tmpl w:val="00000006"/>
    <w:name w:val="WW8Num7"/>
    <w:lvl w:ilvl="0">
      <w:start w:val="1"/>
      <w:numFmt w:val="bullet"/>
      <w:pStyle w:val="Puces"/>
      <w:lvlText w:val=""/>
      <w:lvlJc w:val="left"/>
      <w:pPr>
        <w:tabs>
          <w:tab w:val="num" w:pos="360"/>
        </w:tabs>
        <w:ind w:left="36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21"/>
    <w:multiLevelType w:val="singleLevel"/>
    <w:tmpl w:val="00000021"/>
    <w:name w:val="WW8Num35"/>
    <w:lvl w:ilvl="0">
      <w:start w:val="24"/>
      <w:numFmt w:val="bullet"/>
      <w:lvlText w:val="-"/>
      <w:lvlJc w:val="left"/>
      <w:pPr>
        <w:tabs>
          <w:tab w:val="num" w:pos="360"/>
        </w:tabs>
        <w:ind w:left="360" w:hanging="360"/>
      </w:pPr>
      <w:rPr>
        <w:rFonts w:ascii="OpenSymbol" w:hAnsi="OpenSymbol"/>
      </w:rPr>
    </w:lvl>
  </w:abstractNum>
  <w:abstractNum w:abstractNumId="4" w15:restartNumberingAfterBreak="0">
    <w:nsid w:val="02494D8F"/>
    <w:multiLevelType w:val="hybridMultilevel"/>
    <w:tmpl w:val="4A5AC4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C665D36"/>
    <w:multiLevelType w:val="hybridMultilevel"/>
    <w:tmpl w:val="65F619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401587"/>
    <w:multiLevelType w:val="hybridMultilevel"/>
    <w:tmpl w:val="FD66C20A"/>
    <w:lvl w:ilvl="0" w:tplc="04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6B436A"/>
    <w:multiLevelType w:val="hybridMultilevel"/>
    <w:tmpl w:val="EDA8F0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840068C"/>
    <w:multiLevelType w:val="hybridMultilevel"/>
    <w:tmpl w:val="94FC0B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925024"/>
    <w:multiLevelType w:val="hybridMultilevel"/>
    <w:tmpl w:val="80245316"/>
    <w:lvl w:ilvl="0" w:tplc="5ECA03F6">
      <w:start w:val="9"/>
      <w:numFmt w:val="bullet"/>
      <w:lvlText w:val="-"/>
      <w:lvlJc w:val="left"/>
      <w:pPr>
        <w:ind w:left="1068" w:hanging="360"/>
      </w:pPr>
      <w:rPr>
        <w:rFonts w:ascii="Arial" w:eastAsia="Times New Roman" w:hAnsi="Arial" w:cs="Aria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26C16553"/>
    <w:multiLevelType w:val="hybridMultilevel"/>
    <w:tmpl w:val="D130DE78"/>
    <w:lvl w:ilvl="0" w:tplc="A612AB1E">
      <w:start w:val="1"/>
      <w:numFmt w:val="bullet"/>
      <w:lvlText w:val=""/>
      <w:lvlJc w:val="left"/>
      <w:pPr>
        <w:tabs>
          <w:tab w:val="num" w:pos="1418"/>
        </w:tabs>
        <w:ind w:left="1418" w:hanging="284"/>
      </w:pPr>
      <w:rPr>
        <w:rFonts w:ascii="Wingdings" w:hAnsi="Wingdings" w:hint="default"/>
        <w:sz w:val="24"/>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83833EF"/>
    <w:multiLevelType w:val="multilevel"/>
    <w:tmpl w:val="3E52247E"/>
    <w:lvl w:ilvl="0">
      <w:start w:val="1"/>
      <w:numFmt w:val="decimal"/>
      <w:pStyle w:val="Titre1KV"/>
      <w:lvlText w:val="%1."/>
      <w:lvlJc w:val="left"/>
      <w:pPr>
        <w:tabs>
          <w:tab w:val="num" w:pos="227"/>
        </w:tabs>
        <w:ind w:left="227" w:hanging="227"/>
      </w:pPr>
      <w:rPr>
        <w:rFonts w:hint="default"/>
      </w:rPr>
    </w:lvl>
    <w:lvl w:ilvl="1">
      <w:start w:val="1"/>
      <w:numFmt w:val="decimal"/>
      <w:pStyle w:val="Titre2Kv"/>
      <w:lvlText w:val="%1.%2."/>
      <w:lvlJc w:val="left"/>
      <w:pPr>
        <w:tabs>
          <w:tab w:val="num" w:pos="792"/>
        </w:tabs>
        <w:ind w:left="792" w:hanging="432"/>
      </w:pPr>
      <w:rPr>
        <w:rFonts w:hint="default"/>
      </w:rPr>
    </w:lvl>
    <w:lvl w:ilvl="2">
      <w:start w:val="1"/>
      <w:numFmt w:val="decimal"/>
      <w:pStyle w:val="Titre3KV"/>
      <w:lvlText w:val="%1.%2.%3."/>
      <w:lvlJc w:val="left"/>
      <w:pPr>
        <w:tabs>
          <w:tab w:val="num" w:pos="1440"/>
        </w:tabs>
        <w:ind w:left="1224" w:hanging="504"/>
      </w:pPr>
      <w:rPr>
        <w:rFonts w:hint="default"/>
      </w:rPr>
    </w:lvl>
    <w:lvl w:ilvl="3">
      <w:start w:val="1"/>
      <w:numFmt w:val="decimal"/>
      <w:pStyle w:val="Titre4KV"/>
      <w:lvlText w:val="%1.%2.%3.%4."/>
      <w:lvlJc w:val="left"/>
      <w:pPr>
        <w:tabs>
          <w:tab w:val="num" w:pos="2160"/>
        </w:tabs>
        <w:ind w:left="1728" w:hanging="648"/>
      </w:pPr>
      <w:rPr>
        <w:rFonts w:asciiTheme="minorHAnsi" w:hAnsiTheme="minorHAnsi" w:cstheme="minorHAnsi" w:hint="default"/>
      </w:rPr>
    </w:lvl>
    <w:lvl w:ilvl="4">
      <w:start w:val="1"/>
      <w:numFmt w:val="decimal"/>
      <w:pStyle w:val="Titre5KV"/>
      <w:lvlText w:val="%1.%2.%3.%4.%5."/>
      <w:lvlJc w:val="left"/>
      <w:pPr>
        <w:tabs>
          <w:tab w:val="num" w:pos="2520"/>
        </w:tabs>
        <w:ind w:left="2232" w:hanging="792"/>
      </w:pPr>
      <w:rPr>
        <w:rFonts w:hint="default"/>
      </w:rPr>
    </w:lvl>
    <w:lvl w:ilvl="5">
      <w:start w:val="1"/>
      <w:numFmt w:val="decimal"/>
      <w:pStyle w:val="Titre6KV"/>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3F5422"/>
    <w:multiLevelType w:val="hybridMultilevel"/>
    <w:tmpl w:val="C1488B62"/>
    <w:lvl w:ilvl="0" w:tplc="D48697B6">
      <w:start w:val="6"/>
      <w:numFmt w:val="bullet"/>
      <w:lvlText w:val=""/>
      <w:lvlJc w:val="left"/>
      <w:pPr>
        <w:ind w:left="720" w:hanging="360"/>
      </w:pPr>
      <w:rPr>
        <w:rFonts w:ascii="Wingdings" w:eastAsia="Times New Roman"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8B6636F"/>
    <w:multiLevelType w:val="hybridMultilevel"/>
    <w:tmpl w:val="0FE63F8A"/>
    <w:lvl w:ilvl="0" w:tplc="F7728D8E">
      <w:numFmt w:val="bullet"/>
      <w:lvlText w:val="•"/>
      <w:lvlJc w:val="left"/>
      <w:pPr>
        <w:ind w:left="708" w:hanging="708"/>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6B2556"/>
    <w:multiLevelType w:val="hybridMultilevel"/>
    <w:tmpl w:val="B86CBE58"/>
    <w:lvl w:ilvl="0" w:tplc="0EF0848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791881"/>
    <w:multiLevelType w:val="hybridMultilevel"/>
    <w:tmpl w:val="8BEA182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55D6E"/>
    <w:multiLevelType w:val="hybridMultilevel"/>
    <w:tmpl w:val="07E41B22"/>
    <w:lvl w:ilvl="0" w:tplc="EDE401E8">
      <w:start w:val="1"/>
      <w:numFmt w:val="bullet"/>
      <w:lvlText w:val=""/>
      <w:lvlJc w:val="left"/>
      <w:pPr>
        <w:tabs>
          <w:tab w:val="num" w:pos="851"/>
        </w:tabs>
        <w:ind w:left="851"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906C2"/>
    <w:multiLevelType w:val="hybridMultilevel"/>
    <w:tmpl w:val="CE9CE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87D1DAF"/>
    <w:multiLevelType w:val="hybridMultilevel"/>
    <w:tmpl w:val="F7E6C80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4A8A43B4"/>
    <w:multiLevelType w:val="hybridMultilevel"/>
    <w:tmpl w:val="4BBA9106"/>
    <w:lvl w:ilvl="0" w:tplc="C39CB95A">
      <w:start w:val="1"/>
      <w:numFmt w:val="decimal"/>
      <w:lvlText w:val="%1)"/>
      <w:lvlJc w:val="left"/>
      <w:pPr>
        <w:ind w:left="1068" w:hanging="360"/>
      </w:pPr>
      <w:rPr>
        <w:rFonts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501464A7"/>
    <w:multiLevelType w:val="hybridMultilevel"/>
    <w:tmpl w:val="543E2A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BD17F5"/>
    <w:multiLevelType w:val="hybridMultilevel"/>
    <w:tmpl w:val="6FAEF5AE"/>
    <w:lvl w:ilvl="0" w:tplc="00000021">
      <w:start w:val="24"/>
      <w:numFmt w:val="bullet"/>
      <w:lvlText w:val="-"/>
      <w:lvlJc w:val="left"/>
      <w:pPr>
        <w:tabs>
          <w:tab w:val="num" w:pos="360"/>
        </w:tabs>
        <w:ind w:left="360" w:hanging="360"/>
      </w:pPr>
      <w:rPr>
        <w:rFonts w:ascii="OpenSymbol" w:hAnsi="OpenSymbo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5073B32"/>
    <w:multiLevelType w:val="hybridMultilevel"/>
    <w:tmpl w:val="79E6E1B4"/>
    <w:lvl w:ilvl="0" w:tplc="00000021">
      <w:start w:val="24"/>
      <w:numFmt w:val="bullet"/>
      <w:lvlText w:val="-"/>
      <w:lvlJc w:val="left"/>
      <w:pPr>
        <w:tabs>
          <w:tab w:val="num" w:pos="360"/>
        </w:tabs>
        <w:ind w:left="360" w:hanging="360"/>
      </w:pPr>
      <w:rPr>
        <w:rFonts w:ascii="OpenSymbol" w:hAnsi="OpenSymbo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05537E"/>
    <w:multiLevelType w:val="hybridMultilevel"/>
    <w:tmpl w:val="C3DA2A22"/>
    <w:lvl w:ilvl="0" w:tplc="DB1C6AFC">
      <w:start w:val="2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EB17670"/>
    <w:multiLevelType w:val="hybridMultilevel"/>
    <w:tmpl w:val="13948B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0BE1EE1"/>
    <w:multiLevelType w:val="hybridMultilevel"/>
    <w:tmpl w:val="C83C3D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67754C70"/>
    <w:multiLevelType w:val="hybridMultilevel"/>
    <w:tmpl w:val="78FCCDFE"/>
    <w:lvl w:ilvl="0" w:tplc="91444BA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7DC7D3E"/>
    <w:multiLevelType w:val="hybridMultilevel"/>
    <w:tmpl w:val="352A01F6"/>
    <w:lvl w:ilvl="0" w:tplc="08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0"/>
        </w:tabs>
        <w:ind w:left="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1"/>
  </w:num>
  <w:num w:numId="3">
    <w:abstractNumId w:val="16"/>
  </w:num>
  <w:num w:numId="4">
    <w:abstractNumId w:val="1"/>
  </w:num>
  <w:num w:numId="5">
    <w:abstractNumId w:val="3"/>
  </w:num>
  <w:num w:numId="6">
    <w:abstractNumId w:val="0"/>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9"/>
  </w:num>
  <w:num w:numId="15">
    <w:abstractNumId w:val="24"/>
  </w:num>
  <w:num w:numId="16">
    <w:abstractNumId w:val="6"/>
  </w:num>
  <w:num w:numId="17">
    <w:abstractNumId w:val="14"/>
  </w:num>
  <w:num w:numId="18">
    <w:abstractNumId w:val="5"/>
  </w:num>
  <w:num w:numId="19">
    <w:abstractNumId w:val="10"/>
  </w:num>
  <w:num w:numId="20">
    <w:abstractNumId w:val="15"/>
  </w:num>
  <w:num w:numId="21">
    <w:abstractNumId w:val="23"/>
  </w:num>
  <w:num w:numId="22">
    <w:abstractNumId w:val="2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8"/>
  </w:num>
  <w:num w:numId="32">
    <w:abstractNumId w:val="21"/>
  </w:num>
  <w:num w:numId="33">
    <w:abstractNumId w:val="1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36"/>
    <w:rsid w:val="00021D48"/>
    <w:rsid w:val="000F2139"/>
    <w:rsid w:val="001E3F6A"/>
    <w:rsid w:val="003E5502"/>
    <w:rsid w:val="00416FD2"/>
    <w:rsid w:val="00485413"/>
    <w:rsid w:val="005356EB"/>
    <w:rsid w:val="00541FAE"/>
    <w:rsid w:val="0064012B"/>
    <w:rsid w:val="00842BD1"/>
    <w:rsid w:val="00963480"/>
    <w:rsid w:val="00B21F65"/>
    <w:rsid w:val="00C0073A"/>
    <w:rsid w:val="00C3162C"/>
    <w:rsid w:val="00C747D2"/>
    <w:rsid w:val="00C74A59"/>
    <w:rsid w:val="00D90524"/>
    <w:rsid w:val="00DE5E7A"/>
    <w:rsid w:val="00F22036"/>
    <w:rsid w:val="00F311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F9640"/>
  <w15:chartTrackingRefBased/>
  <w15:docId w15:val="{16C7D147-1C8C-4075-90F8-337FEE30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22036"/>
    <w:pPr>
      <w:keepNext/>
      <w:spacing w:before="240" w:after="60" w:line="240" w:lineRule="auto"/>
      <w:jc w:val="both"/>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qFormat/>
    <w:rsid w:val="00F22036"/>
    <w:pPr>
      <w:keepNext/>
      <w:spacing w:before="240" w:after="60" w:line="240" w:lineRule="auto"/>
      <w:jc w:val="both"/>
      <w:outlineLvl w:val="1"/>
    </w:pPr>
    <w:rPr>
      <w:rFonts w:ascii="Arial" w:eastAsia="Times New Roman" w:hAnsi="Arial" w:cs="Arial"/>
      <w:b/>
      <w:bCs/>
      <w:i/>
      <w:iCs/>
      <w:sz w:val="28"/>
      <w:szCs w:val="28"/>
      <w:lang w:val="fr-FR" w:eastAsia="fr-FR"/>
    </w:rPr>
  </w:style>
  <w:style w:type="paragraph" w:styleId="Titre3">
    <w:name w:val="heading 3"/>
    <w:basedOn w:val="Normal"/>
    <w:next w:val="Normal"/>
    <w:link w:val="Titre3Car"/>
    <w:qFormat/>
    <w:rsid w:val="00F22036"/>
    <w:pPr>
      <w:keepNext/>
      <w:spacing w:before="240" w:after="60" w:line="240" w:lineRule="auto"/>
      <w:jc w:val="both"/>
      <w:outlineLvl w:val="2"/>
    </w:pPr>
    <w:rPr>
      <w:rFonts w:ascii="Arial" w:eastAsia="Times New Roman" w:hAnsi="Arial" w:cs="Arial"/>
      <w:b/>
      <w:bCs/>
      <w:sz w:val="26"/>
      <w:szCs w:val="26"/>
      <w:lang w:val="fr-FR" w:eastAsia="fr-FR"/>
    </w:rPr>
  </w:style>
  <w:style w:type="paragraph" w:styleId="Titre4">
    <w:name w:val="heading 4"/>
    <w:basedOn w:val="Normal"/>
    <w:next w:val="Normal"/>
    <w:link w:val="Titre4Car"/>
    <w:qFormat/>
    <w:rsid w:val="00F22036"/>
    <w:pPr>
      <w:keepNext/>
      <w:spacing w:before="240" w:after="60" w:line="240" w:lineRule="auto"/>
      <w:jc w:val="both"/>
      <w:outlineLvl w:val="3"/>
    </w:pPr>
    <w:rPr>
      <w:rFonts w:ascii="Arial" w:eastAsia="Times New Roman" w:hAnsi="Arial" w:cs="Times New Roman"/>
      <w:b/>
      <w:bCs/>
      <w:sz w:val="28"/>
      <w:szCs w:val="28"/>
      <w:lang w:val="fr-FR" w:eastAsia="fr-FR"/>
    </w:rPr>
  </w:style>
  <w:style w:type="paragraph" w:styleId="Titre5">
    <w:name w:val="heading 5"/>
    <w:basedOn w:val="Normal"/>
    <w:next w:val="Normal"/>
    <w:link w:val="Titre5Car"/>
    <w:qFormat/>
    <w:rsid w:val="00F22036"/>
    <w:pPr>
      <w:spacing w:before="240" w:after="60" w:line="240" w:lineRule="auto"/>
      <w:jc w:val="both"/>
      <w:outlineLvl w:val="4"/>
    </w:pPr>
    <w:rPr>
      <w:rFonts w:ascii="Arial" w:eastAsia="Times New Roman" w:hAnsi="Arial" w:cs="Times New Roman"/>
      <w:b/>
      <w:bCs/>
      <w:i/>
      <w:iCs/>
      <w:sz w:val="26"/>
      <w:szCs w:val="26"/>
      <w:lang w:val="fr-FR" w:eastAsia="fr-FR"/>
    </w:rPr>
  </w:style>
  <w:style w:type="paragraph" w:styleId="Titre6">
    <w:name w:val="heading 6"/>
    <w:basedOn w:val="Normal"/>
    <w:next w:val="Normal"/>
    <w:link w:val="Titre6Car"/>
    <w:qFormat/>
    <w:rsid w:val="00F22036"/>
    <w:pPr>
      <w:spacing w:before="240" w:after="60" w:line="240" w:lineRule="auto"/>
      <w:jc w:val="both"/>
      <w:outlineLvl w:val="5"/>
    </w:pPr>
    <w:rPr>
      <w:rFonts w:ascii="Times New Roman" w:eastAsia="Times New Roman" w:hAnsi="Times New Roman" w:cs="Times New Roman"/>
      <w:b/>
      <w:bCs/>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22036"/>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rsid w:val="00F22036"/>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F22036"/>
    <w:rPr>
      <w:rFonts w:ascii="Arial" w:eastAsia="Times New Roman" w:hAnsi="Arial" w:cs="Arial"/>
      <w:b/>
      <w:bCs/>
      <w:sz w:val="26"/>
      <w:szCs w:val="26"/>
      <w:lang w:val="fr-FR" w:eastAsia="fr-FR"/>
    </w:rPr>
  </w:style>
  <w:style w:type="character" w:customStyle="1" w:styleId="Titre4Car">
    <w:name w:val="Titre 4 Car"/>
    <w:basedOn w:val="Policepardfaut"/>
    <w:link w:val="Titre4"/>
    <w:rsid w:val="00F22036"/>
    <w:rPr>
      <w:rFonts w:ascii="Arial" w:eastAsia="Times New Roman" w:hAnsi="Arial" w:cs="Times New Roman"/>
      <w:b/>
      <w:bCs/>
      <w:sz w:val="28"/>
      <w:szCs w:val="28"/>
      <w:lang w:val="fr-FR" w:eastAsia="fr-FR"/>
    </w:rPr>
  </w:style>
  <w:style w:type="character" w:customStyle="1" w:styleId="Titre5Car">
    <w:name w:val="Titre 5 Car"/>
    <w:basedOn w:val="Policepardfaut"/>
    <w:link w:val="Titre5"/>
    <w:rsid w:val="00F22036"/>
    <w:rPr>
      <w:rFonts w:ascii="Arial" w:eastAsia="Times New Roman" w:hAnsi="Arial" w:cs="Times New Roman"/>
      <w:b/>
      <w:bCs/>
      <w:i/>
      <w:iCs/>
      <w:sz w:val="26"/>
      <w:szCs w:val="26"/>
      <w:lang w:val="fr-FR" w:eastAsia="fr-FR"/>
    </w:rPr>
  </w:style>
  <w:style w:type="character" w:customStyle="1" w:styleId="Titre6Car">
    <w:name w:val="Titre 6 Car"/>
    <w:basedOn w:val="Policepardfaut"/>
    <w:link w:val="Titre6"/>
    <w:rsid w:val="00F22036"/>
    <w:rPr>
      <w:rFonts w:ascii="Times New Roman" w:eastAsia="Times New Roman" w:hAnsi="Times New Roman" w:cs="Times New Roman"/>
      <w:b/>
      <w:bCs/>
      <w:lang w:val="fr-FR" w:eastAsia="fr-FR"/>
    </w:rPr>
  </w:style>
  <w:style w:type="numbering" w:customStyle="1" w:styleId="Aucuneliste1">
    <w:name w:val="Aucune liste1"/>
    <w:next w:val="Aucuneliste"/>
    <w:uiPriority w:val="99"/>
    <w:semiHidden/>
    <w:unhideWhenUsed/>
    <w:rsid w:val="00F22036"/>
  </w:style>
  <w:style w:type="paragraph" w:customStyle="1" w:styleId="Titre1KV">
    <w:name w:val="Titre 1 KV"/>
    <w:basedOn w:val="Titre1"/>
    <w:next w:val="Titre2Kv"/>
    <w:qFormat/>
    <w:rsid w:val="00F22036"/>
    <w:pPr>
      <w:numPr>
        <w:numId w:val="2"/>
      </w:numPr>
    </w:pPr>
  </w:style>
  <w:style w:type="paragraph" w:customStyle="1" w:styleId="Titre2Kv">
    <w:name w:val="Titre 2 Kv"/>
    <w:basedOn w:val="Titre2"/>
    <w:next w:val="Titre3KV"/>
    <w:rsid w:val="00F22036"/>
    <w:pPr>
      <w:numPr>
        <w:ilvl w:val="1"/>
        <w:numId w:val="2"/>
      </w:numPr>
    </w:pPr>
  </w:style>
  <w:style w:type="paragraph" w:customStyle="1" w:styleId="Titre3KV">
    <w:name w:val="Titre 3 KV"/>
    <w:basedOn w:val="Titre3"/>
    <w:next w:val="Titre4KV"/>
    <w:qFormat/>
    <w:rsid w:val="00F22036"/>
    <w:pPr>
      <w:numPr>
        <w:ilvl w:val="2"/>
        <w:numId w:val="2"/>
      </w:numPr>
    </w:pPr>
  </w:style>
  <w:style w:type="paragraph" w:customStyle="1" w:styleId="Titre4KV">
    <w:name w:val="Titre 4 KV"/>
    <w:basedOn w:val="Titre4"/>
    <w:next w:val="Titre5KV"/>
    <w:rsid w:val="00F22036"/>
    <w:pPr>
      <w:numPr>
        <w:ilvl w:val="3"/>
        <w:numId w:val="2"/>
      </w:numPr>
    </w:pPr>
    <w:rPr>
      <w:i/>
      <w:sz w:val="24"/>
    </w:rPr>
  </w:style>
  <w:style w:type="paragraph" w:customStyle="1" w:styleId="Titre5KV">
    <w:name w:val="Titre 5 KV"/>
    <w:basedOn w:val="Titre5"/>
    <w:link w:val="Titre5KVCar"/>
    <w:rsid w:val="00F22036"/>
    <w:pPr>
      <w:numPr>
        <w:ilvl w:val="4"/>
        <w:numId w:val="2"/>
      </w:numPr>
    </w:pPr>
    <w:rPr>
      <w:u w:val="single"/>
    </w:rPr>
  </w:style>
  <w:style w:type="character" w:customStyle="1" w:styleId="Titre5KVCar">
    <w:name w:val="Titre 5 KV Car"/>
    <w:link w:val="Titre5KV"/>
    <w:rsid w:val="00F22036"/>
    <w:rPr>
      <w:rFonts w:ascii="Arial" w:eastAsia="Times New Roman" w:hAnsi="Arial" w:cs="Times New Roman"/>
      <w:b/>
      <w:bCs/>
      <w:i/>
      <w:iCs/>
      <w:sz w:val="26"/>
      <w:szCs w:val="26"/>
      <w:u w:val="single"/>
      <w:lang w:val="fr-FR" w:eastAsia="fr-FR"/>
    </w:rPr>
  </w:style>
  <w:style w:type="character" w:styleId="Appelnotedebasdep">
    <w:name w:val="footnote reference"/>
    <w:uiPriority w:val="99"/>
    <w:semiHidden/>
    <w:rsid w:val="00F22036"/>
    <w:rPr>
      <w:vertAlign w:val="superscript"/>
    </w:rPr>
  </w:style>
  <w:style w:type="paragraph" w:styleId="Notedebasdepage">
    <w:name w:val="footnote text"/>
    <w:basedOn w:val="Normal"/>
    <w:link w:val="NotedebasdepageCar"/>
    <w:uiPriority w:val="99"/>
    <w:semiHidden/>
    <w:rsid w:val="00F22036"/>
    <w:pPr>
      <w:spacing w:after="0" w:line="240" w:lineRule="auto"/>
      <w:jc w:val="both"/>
    </w:pPr>
    <w:rPr>
      <w:rFonts w:ascii="Arial" w:eastAsia="Times New Roman" w:hAnsi="Arial" w:cs="Times New Roman"/>
      <w:sz w:val="20"/>
      <w:szCs w:val="20"/>
      <w:lang w:val="fr-FR" w:eastAsia="fr-FR"/>
    </w:rPr>
  </w:style>
  <w:style w:type="character" w:customStyle="1" w:styleId="NotedebasdepageCar">
    <w:name w:val="Note de bas de page Car"/>
    <w:basedOn w:val="Policepardfaut"/>
    <w:link w:val="Notedebasdepage"/>
    <w:uiPriority w:val="99"/>
    <w:semiHidden/>
    <w:rsid w:val="00F22036"/>
    <w:rPr>
      <w:rFonts w:ascii="Arial" w:eastAsia="Times New Roman" w:hAnsi="Arial" w:cs="Times New Roman"/>
      <w:sz w:val="20"/>
      <w:szCs w:val="20"/>
      <w:lang w:val="fr-FR" w:eastAsia="fr-FR"/>
    </w:rPr>
  </w:style>
  <w:style w:type="paragraph" w:styleId="En-tte">
    <w:name w:val="header"/>
    <w:basedOn w:val="Normal"/>
    <w:link w:val="En-tteCar"/>
    <w:rsid w:val="00F22036"/>
    <w:pPr>
      <w:tabs>
        <w:tab w:val="center" w:pos="4536"/>
        <w:tab w:val="right" w:pos="9072"/>
      </w:tabs>
      <w:spacing w:after="0" w:line="240" w:lineRule="auto"/>
      <w:jc w:val="both"/>
    </w:pPr>
    <w:rPr>
      <w:rFonts w:ascii="Arial" w:eastAsia="Times New Roman" w:hAnsi="Arial" w:cs="Times New Roman"/>
      <w:szCs w:val="24"/>
      <w:lang w:val="fr-FR" w:eastAsia="fr-FR"/>
    </w:rPr>
  </w:style>
  <w:style w:type="character" w:customStyle="1" w:styleId="En-tteCar">
    <w:name w:val="En-tête Car"/>
    <w:basedOn w:val="Policepardfaut"/>
    <w:link w:val="En-tte"/>
    <w:rsid w:val="00F22036"/>
    <w:rPr>
      <w:rFonts w:ascii="Arial" w:eastAsia="Times New Roman" w:hAnsi="Arial" w:cs="Times New Roman"/>
      <w:szCs w:val="24"/>
      <w:lang w:val="fr-FR" w:eastAsia="fr-FR"/>
    </w:rPr>
  </w:style>
  <w:style w:type="paragraph" w:styleId="Pieddepage">
    <w:name w:val="footer"/>
    <w:basedOn w:val="Normal"/>
    <w:link w:val="PieddepageCar"/>
    <w:rsid w:val="00F22036"/>
    <w:pPr>
      <w:tabs>
        <w:tab w:val="center" w:pos="4536"/>
        <w:tab w:val="right" w:pos="9072"/>
      </w:tabs>
      <w:spacing w:after="0" w:line="240" w:lineRule="auto"/>
      <w:jc w:val="both"/>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F22036"/>
    <w:rPr>
      <w:rFonts w:ascii="Arial" w:eastAsia="Times New Roman" w:hAnsi="Arial" w:cs="Times New Roman"/>
      <w:szCs w:val="24"/>
      <w:lang w:val="fr-FR" w:eastAsia="fr-FR"/>
    </w:rPr>
  </w:style>
  <w:style w:type="paragraph" w:styleId="TM1">
    <w:name w:val="toc 1"/>
    <w:basedOn w:val="Normal"/>
    <w:next w:val="Normal"/>
    <w:autoRedefine/>
    <w:uiPriority w:val="39"/>
    <w:rsid w:val="00F22036"/>
    <w:pPr>
      <w:tabs>
        <w:tab w:val="left" w:pos="440"/>
        <w:tab w:val="right" w:leader="underscore" w:pos="9062"/>
      </w:tabs>
      <w:spacing w:before="120" w:after="0" w:line="240" w:lineRule="auto"/>
    </w:pPr>
    <w:rPr>
      <w:rFonts w:ascii="Times New Roman" w:eastAsia="Times New Roman" w:hAnsi="Times New Roman" w:cs="Times New Roman"/>
      <w:b/>
      <w:bCs/>
      <w:i/>
      <w:iCs/>
      <w:sz w:val="24"/>
      <w:szCs w:val="24"/>
      <w:lang w:val="fr-FR" w:eastAsia="fr-FR"/>
    </w:rPr>
  </w:style>
  <w:style w:type="paragraph" w:styleId="TM2">
    <w:name w:val="toc 2"/>
    <w:basedOn w:val="Normal"/>
    <w:next w:val="Normal"/>
    <w:autoRedefine/>
    <w:uiPriority w:val="39"/>
    <w:rsid w:val="00F22036"/>
    <w:pPr>
      <w:spacing w:before="120" w:after="0" w:line="240" w:lineRule="auto"/>
      <w:ind w:left="220"/>
    </w:pPr>
    <w:rPr>
      <w:rFonts w:ascii="Times New Roman" w:eastAsia="Times New Roman" w:hAnsi="Times New Roman" w:cs="Times New Roman"/>
      <w:b/>
      <w:bCs/>
      <w:lang w:val="fr-FR" w:eastAsia="fr-FR"/>
    </w:rPr>
  </w:style>
  <w:style w:type="paragraph" w:styleId="TM3">
    <w:name w:val="toc 3"/>
    <w:basedOn w:val="Normal"/>
    <w:next w:val="Normal"/>
    <w:autoRedefine/>
    <w:uiPriority w:val="39"/>
    <w:rsid w:val="00F22036"/>
    <w:pPr>
      <w:spacing w:after="0" w:line="240" w:lineRule="auto"/>
      <w:ind w:left="440"/>
    </w:pPr>
    <w:rPr>
      <w:rFonts w:ascii="Times New Roman" w:eastAsia="Times New Roman" w:hAnsi="Times New Roman" w:cs="Times New Roman"/>
      <w:sz w:val="20"/>
      <w:szCs w:val="20"/>
      <w:lang w:val="fr-FR" w:eastAsia="fr-FR"/>
    </w:rPr>
  </w:style>
  <w:style w:type="paragraph" w:styleId="TM4">
    <w:name w:val="toc 4"/>
    <w:basedOn w:val="Normal"/>
    <w:next w:val="Normal"/>
    <w:autoRedefine/>
    <w:uiPriority w:val="39"/>
    <w:rsid w:val="00F22036"/>
    <w:pPr>
      <w:tabs>
        <w:tab w:val="left" w:pos="1540"/>
        <w:tab w:val="right" w:leader="underscore" w:pos="9062"/>
      </w:tabs>
      <w:spacing w:after="0" w:line="240" w:lineRule="auto"/>
      <w:ind w:left="660"/>
    </w:pPr>
    <w:rPr>
      <w:rFonts w:ascii="Times New Roman" w:eastAsia="Times New Roman" w:hAnsi="Times New Roman" w:cs="Times New Roman"/>
      <w:sz w:val="20"/>
      <w:szCs w:val="20"/>
      <w:lang w:val="fr-FR" w:eastAsia="fr-FR"/>
    </w:rPr>
  </w:style>
  <w:style w:type="paragraph" w:styleId="TM5">
    <w:name w:val="toc 5"/>
    <w:basedOn w:val="Normal"/>
    <w:next w:val="Normal"/>
    <w:autoRedefine/>
    <w:uiPriority w:val="39"/>
    <w:rsid w:val="00F22036"/>
    <w:pPr>
      <w:spacing w:after="0" w:line="240" w:lineRule="auto"/>
      <w:ind w:left="880"/>
    </w:pPr>
    <w:rPr>
      <w:rFonts w:ascii="Times New Roman" w:eastAsia="Times New Roman" w:hAnsi="Times New Roman" w:cs="Times New Roman"/>
      <w:sz w:val="20"/>
      <w:szCs w:val="20"/>
      <w:lang w:val="fr-FR" w:eastAsia="fr-FR"/>
    </w:rPr>
  </w:style>
  <w:style w:type="paragraph" w:styleId="TM6">
    <w:name w:val="toc 6"/>
    <w:basedOn w:val="Normal"/>
    <w:next w:val="Normal"/>
    <w:autoRedefine/>
    <w:uiPriority w:val="39"/>
    <w:rsid w:val="00F22036"/>
    <w:pPr>
      <w:spacing w:after="0" w:line="240" w:lineRule="auto"/>
      <w:ind w:left="1100"/>
    </w:pPr>
    <w:rPr>
      <w:rFonts w:ascii="Times New Roman" w:eastAsia="Times New Roman" w:hAnsi="Times New Roman" w:cs="Times New Roman"/>
      <w:sz w:val="20"/>
      <w:szCs w:val="20"/>
      <w:lang w:val="fr-FR" w:eastAsia="fr-FR"/>
    </w:rPr>
  </w:style>
  <w:style w:type="paragraph" w:styleId="TM7">
    <w:name w:val="toc 7"/>
    <w:basedOn w:val="Normal"/>
    <w:next w:val="Normal"/>
    <w:autoRedefine/>
    <w:uiPriority w:val="39"/>
    <w:rsid w:val="00F22036"/>
    <w:pPr>
      <w:spacing w:after="0" w:line="240" w:lineRule="auto"/>
      <w:ind w:left="1320"/>
    </w:pPr>
    <w:rPr>
      <w:rFonts w:ascii="Times New Roman" w:eastAsia="Times New Roman" w:hAnsi="Times New Roman" w:cs="Times New Roman"/>
      <w:sz w:val="20"/>
      <w:szCs w:val="20"/>
      <w:lang w:val="fr-FR" w:eastAsia="fr-FR"/>
    </w:rPr>
  </w:style>
  <w:style w:type="paragraph" w:styleId="TM8">
    <w:name w:val="toc 8"/>
    <w:basedOn w:val="Normal"/>
    <w:next w:val="Normal"/>
    <w:autoRedefine/>
    <w:uiPriority w:val="39"/>
    <w:rsid w:val="00F22036"/>
    <w:pPr>
      <w:spacing w:after="0" w:line="240" w:lineRule="auto"/>
      <w:ind w:left="1540"/>
    </w:pPr>
    <w:rPr>
      <w:rFonts w:ascii="Times New Roman" w:eastAsia="Times New Roman" w:hAnsi="Times New Roman" w:cs="Times New Roman"/>
      <w:sz w:val="20"/>
      <w:szCs w:val="20"/>
      <w:lang w:val="fr-FR" w:eastAsia="fr-FR"/>
    </w:rPr>
  </w:style>
  <w:style w:type="paragraph" w:styleId="TM9">
    <w:name w:val="toc 9"/>
    <w:basedOn w:val="Normal"/>
    <w:next w:val="Normal"/>
    <w:autoRedefine/>
    <w:uiPriority w:val="39"/>
    <w:rsid w:val="00F22036"/>
    <w:pPr>
      <w:spacing w:after="0" w:line="240" w:lineRule="auto"/>
      <w:ind w:left="1760"/>
    </w:pPr>
    <w:rPr>
      <w:rFonts w:ascii="Times New Roman" w:eastAsia="Times New Roman" w:hAnsi="Times New Roman" w:cs="Times New Roman"/>
      <w:sz w:val="20"/>
      <w:szCs w:val="20"/>
      <w:lang w:val="fr-FR" w:eastAsia="fr-FR"/>
    </w:rPr>
  </w:style>
  <w:style w:type="paragraph" w:customStyle="1" w:styleId="Bullets">
    <w:name w:val="Bullets"/>
    <w:basedOn w:val="Normal"/>
    <w:uiPriority w:val="99"/>
    <w:qFormat/>
    <w:rsid w:val="00F22036"/>
    <w:pPr>
      <w:spacing w:after="0" w:line="240" w:lineRule="auto"/>
      <w:jc w:val="both"/>
    </w:pPr>
    <w:rPr>
      <w:rFonts w:ascii="Arial" w:eastAsia="Times New Roman" w:hAnsi="Arial" w:cs="Times New Roman"/>
      <w:szCs w:val="24"/>
      <w:lang w:val="fr-FR" w:eastAsia="fr-FR"/>
    </w:rPr>
  </w:style>
  <w:style w:type="paragraph" w:styleId="Explorateurdedocuments">
    <w:name w:val="Document Map"/>
    <w:basedOn w:val="Normal"/>
    <w:link w:val="ExplorateurdedocumentsCar"/>
    <w:semiHidden/>
    <w:rsid w:val="00F22036"/>
    <w:pPr>
      <w:shd w:val="clear" w:color="auto" w:fill="000080"/>
      <w:spacing w:after="0" w:line="240" w:lineRule="auto"/>
      <w:jc w:val="both"/>
    </w:pPr>
    <w:rPr>
      <w:rFonts w:ascii="Tahoma" w:eastAsia="Times New Roman" w:hAnsi="Tahoma" w:cs="Tahoma"/>
      <w:sz w:val="20"/>
      <w:szCs w:val="20"/>
      <w:lang w:val="fr-FR" w:eastAsia="fr-FR"/>
    </w:rPr>
  </w:style>
  <w:style w:type="character" w:customStyle="1" w:styleId="ExplorateurdedocumentsCar">
    <w:name w:val="Explorateur de documents Car"/>
    <w:basedOn w:val="Policepardfaut"/>
    <w:link w:val="Explorateurdedocuments"/>
    <w:semiHidden/>
    <w:rsid w:val="00F22036"/>
    <w:rPr>
      <w:rFonts w:ascii="Tahoma" w:eastAsia="Times New Roman" w:hAnsi="Tahoma" w:cs="Tahoma"/>
      <w:sz w:val="20"/>
      <w:szCs w:val="20"/>
      <w:shd w:val="clear" w:color="auto" w:fill="000080"/>
      <w:lang w:val="fr-FR" w:eastAsia="fr-FR"/>
    </w:rPr>
  </w:style>
  <w:style w:type="character" w:styleId="Lienhypertexte">
    <w:name w:val="Hyperlink"/>
    <w:uiPriority w:val="99"/>
    <w:rsid w:val="00F22036"/>
    <w:rPr>
      <w:color w:val="0000FF"/>
      <w:u w:val="single"/>
    </w:rPr>
  </w:style>
  <w:style w:type="character" w:styleId="Numrodepage">
    <w:name w:val="page number"/>
    <w:basedOn w:val="Policepardfaut"/>
    <w:rsid w:val="00F22036"/>
  </w:style>
  <w:style w:type="paragraph" w:customStyle="1" w:styleId="Titre6KV">
    <w:name w:val="Titre 6 KV"/>
    <w:basedOn w:val="Titre6"/>
    <w:next w:val="Normal"/>
    <w:rsid w:val="00F22036"/>
    <w:pPr>
      <w:widowControl w:val="0"/>
      <w:numPr>
        <w:ilvl w:val="5"/>
        <w:numId w:val="2"/>
      </w:numPr>
    </w:pPr>
    <w:rPr>
      <w:b w:val="0"/>
      <w:i/>
      <w:u w:val="single"/>
    </w:rPr>
  </w:style>
  <w:style w:type="table" w:styleId="Grilledutableau">
    <w:name w:val="Table Grid"/>
    <w:basedOn w:val="TableauNormal"/>
    <w:rsid w:val="00F22036"/>
    <w:pPr>
      <w:spacing w:after="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22036"/>
    <w:pPr>
      <w:spacing w:before="100" w:beforeAutospacing="1" w:after="115" w:line="240" w:lineRule="auto"/>
    </w:pPr>
    <w:rPr>
      <w:rFonts w:ascii="Times New Roman" w:eastAsia="Times New Roman" w:hAnsi="Times New Roman" w:cs="Times New Roman"/>
      <w:sz w:val="24"/>
      <w:szCs w:val="24"/>
      <w:lang w:val="en-US"/>
    </w:rPr>
  </w:style>
  <w:style w:type="paragraph" w:styleId="Corpsdetexte">
    <w:name w:val="Body Text"/>
    <w:basedOn w:val="Normal"/>
    <w:link w:val="CorpsdetexteCar"/>
    <w:rsid w:val="00F22036"/>
    <w:pPr>
      <w:spacing w:after="0" w:line="240" w:lineRule="auto"/>
      <w:jc w:val="both"/>
    </w:pPr>
    <w:rPr>
      <w:rFonts w:ascii="Arial" w:eastAsia="Times New Roman" w:hAnsi="Arial" w:cs="Times New Roman"/>
      <w:szCs w:val="20"/>
      <w:lang w:val="fr-FR" w:eastAsia="fr-FR"/>
    </w:rPr>
  </w:style>
  <w:style w:type="character" w:customStyle="1" w:styleId="CorpsdetexteCar">
    <w:name w:val="Corps de texte Car"/>
    <w:basedOn w:val="Policepardfaut"/>
    <w:link w:val="Corpsdetexte"/>
    <w:rsid w:val="00F22036"/>
    <w:rPr>
      <w:rFonts w:ascii="Arial" w:eastAsia="Times New Roman" w:hAnsi="Arial" w:cs="Times New Roman"/>
      <w:szCs w:val="20"/>
      <w:lang w:val="fr-FR" w:eastAsia="fr-FR"/>
    </w:rPr>
  </w:style>
  <w:style w:type="paragraph" w:styleId="Retraitcorpsdetexte2">
    <w:name w:val="Body Text Indent 2"/>
    <w:basedOn w:val="Normal"/>
    <w:link w:val="Retraitcorpsdetexte2Car"/>
    <w:rsid w:val="00F22036"/>
    <w:pPr>
      <w:spacing w:after="120" w:line="480" w:lineRule="auto"/>
      <w:ind w:left="283"/>
      <w:jc w:val="both"/>
    </w:pPr>
    <w:rPr>
      <w:rFonts w:ascii="Arial" w:eastAsia="Times New Roman" w:hAnsi="Arial" w:cs="Times New Roman"/>
      <w:szCs w:val="24"/>
      <w:lang w:val="fr-FR" w:eastAsia="fr-FR"/>
    </w:rPr>
  </w:style>
  <w:style w:type="character" w:customStyle="1" w:styleId="Retraitcorpsdetexte2Car">
    <w:name w:val="Retrait corps de texte 2 Car"/>
    <w:basedOn w:val="Policepardfaut"/>
    <w:link w:val="Retraitcorpsdetexte2"/>
    <w:rsid w:val="00F22036"/>
    <w:rPr>
      <w:rFonts w:ascii="Arial" w:eastAsia="Times New Roman" w:hAnsi="Arial" w:cs="Times New Roman"/>
      <w:szCs w:val="24"/>
      <w:lang w:val="fr-FR" w:eastAsia="fr-FR"/>
    </w:rPr>
  </w:style>
  <w:style w:type="character" w:customStyle="1" w:styleId="FootnoteCharacters">
    <w:name w:val="Footnote Characters"/>
    <w:rsid w:val="00F22036"/>
    <w:rPr>
      <w:vertAlign w:val="superscript"/>
    </w:rPr>
  </w:style>
  <w:style w:type="paragraph" w:styleId="Retraitcorpsdetexte">
    <w:name w:val="Body Text Indent"/>
    <w:basedOn w:val="Normal"/>
    <w:link w:val="RetraitcorpsdetexteCar"/>
    <w:rsid w:val="00F22036"/>
    <w:pPr>
      <w:spacing w:after="120" w:line="240" w:lineRule="auto"/>
      <w:ind w:left="283"/>
      <w:jc w:val="both"/>
    </w:pPr>
    <w:rPr>
      <w:rFonts w:ascii="Arial" w:eastAsia="Times New Roman" w:hAnsi="Arial" w:cs="Times New Roman"/>
      <w:szCs w:val="24"/>
      <w:lang w:val="fr-FR" w:eastAsia="fr-FR"/>
    </w:rPr>
  </w:style>
  <w:style w:type="character" w:customStyle="1" w:styleId="RetraitcorpsdetexteCar">
    <w:name w:val="Retrait corps de texte Car"/>
    <w:basedOn w:val="Policepardfaut"/>
    <w:link w:val="Retraitcorpsdetexte"/>
    <w:rsid w:val="00F22036"/>
    <w:rPr>
      <w:rFonts w:ascii="Arial" w:eastAsia="Times New Roman" w:hAnsi="Arial" w:cs="Times New Roman"/>
      <w:szCs w:val="24"/>
      <w:lang w:val="fr-FR" w:eastAsia="fr-FR"/>
    </w:rPr>
  </w:style>
  <w:style w:type="paragraph" w:customStyle="1" w:styleId="WW-Default">
    <w:name w:val="WW-Default"/>
    <w:rsid w:val="00F22036"/>
    <w:pPr>
      <w:suppressAutoHyphens/>
      <w:autoSpaceDE w:val="0"/>
      <w:spacing w:after="0" w:line="240" w:lineRule="auto"/>
    </w:pPr>
    <w:rPr>
      <w:rFonts w:ascii="Arial" w:eastAsia="Arial" w:hAnsi="Arial" w:cs="Arial"/>
      <w:color w:val="000000"/>
      <w:sz w:val="24"/>
      <w:szCs w:val="24"/>
      <w:lang w:val="en-US" w:eastAsia="ar-SA"/>
    </w:rPr>
  </w:style>
  <w:style w:type="character" w:styleId="Marquedecommentaire">
    <w:name w:val="annotation reference"/>
    <w:uiPriority w:val="99"/>
    <w:semiHidden/>
    <w:rsid w:val="00F22036"/>
    <w:rPr>
      <w:sz w:val="16"/>
      <w:szCs w:val="16"/>
    </w:rPr>
  </w:style>
  <w:style w:type="paragraph" w:styleId="Commentaire">
    <w:name w:val="annotation text"/>
    <w:basedOn w:val="Normal"/>
    <w:link w:val="CommentaireCar"/>
    <w:uiPriority w:val="99"/>
    <w:rsid w:val="00F22036"/>
    <w:pPr>
      <w:spacing w:after="0" w:line="240" w:lineRule="auto"/>
      <w:jc w:val="both"/>
    </w:pPr>
    <w:rPr>
      <w:rFonts w:ascii="Arial" w:eastAsia="Times New Roman" w:hAnsi="Arial" w:cs="Times New Roman"/>
      <w:sz w:val="20"/>
      <w:szCs w:val="20"/>
      <w:lang w:val="fr-FR" w:eastAsia="fr-FR"/>
    </w:rPr>
  </w:style>
  <w:style w:type="character" w:customStyle="1" w:styleId="CommentaireCar">
    <w:name w:val="Commentaire Car"/>
    <w:basedOn w:val="Policepardfaut"/>
    <w:link w:val="Commentaire"/>
    <w:uiPriority w:val="99"/>
    <w:rsid w:val="00F22036"/>
    <w:rPr>
      <w:rFonts w:ascii="Arial" w:eastAsia="Times New Roman" w:hAnsi="Arial" w:cs="Times New Roman"/>
      <w:sz w:val="20"/>
      <w:szCs w:val="20"/>
      <w:lang w:val="fr-FR" w:eastAsia="fr-FR"/>
    </w:rPr>
  </w:style>
  <w:style w:type="paragraph" w:styleId="Textedebulles">
    <w:name w:val="Balloon Text"/>
    <w:basedOn w:val="Normal"/>
    <w:link w:val="TextedebullesCar"/>
    <w:semiHidden/>
    <w:rsid w:val="00F22036"/>
    <w:pPr>
      <w:spacing w:after="0" w:line="240" w:lineRule="auto"/>
      <w:jc w:val="both"/>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semiHidden/>
    <w:rsid w:val="00F22036"/>
    <w:rPr>
      <w:rFonts w:ascii="Tahoma" w:eastAsia="Times New Roman" w:hAnsi="Tahoma" w:cs="Tahoma"/>
      <w:sz w:val="16"/>
      <w:szCs w:val="16"/>
      <w:lang w:val="fr-FR" w:eastAsia="fr-FR"/>
    </w:rPr>
  </w:style>
  <w:style w:type="character" w:customStyle="1" w:styleId="Bodytext">
    <w:name w:val="Body text_"/>
    <w:link w:val="Corpsdetexte3"/>
    <w:locked/>
    <w:rsid w:val="00F22036"/>
    <w:rPr>
      <w:rFonts w:ascii="Arial" w:hAnsi="Arial"/>
      <w:sz w:val="21"/>
      <w:szCs w:val="21"/>
      <w:shd w:val="clear" w:color="auto" w:fill="FFFFFF"/>
    </w:rPr>
  </w:style>
  <w:style w:type="character" w:customStyle="1" w:styleId="BodytextBold">
    <w:name w:val="Body text + Bold"/>
    <w:rsid w:val="00F22036"/>
    <w:rPr>
      <w:rFonts w:ascii="Arial" w:hAnsi="Arial"/>
      <w:b/>
      <w:bCs/>
      <w:color w:val="000000"/>
      <w:spacing w:val="0"/>
      <w:w w:val="100"/>
      <w:position w:val="0"/>
      <w:sz w:val="21"/>
      <w:szCs w:val="21"/>
      <w:lang w:val="fr-FR" w:eastAsia="fr-FR" w:bidi="ar-SA"/>
    </w:rPr>
  </w:style>
  <w:style w:type="character" w:customStyle="1" w:styleId="BodytextBold1">
    <w:name w:val="Body text + Bold1"/>
    <w:rsid w:val="00F22036"/>
    <w:rPr>
      <w:rFonts w:ascii="Arial" w:hAnsi="Arial"/>
      <w:b/>
      <w:bCs/>
      <w:color w:val="000000"/>
      <w:spacing w:val="0"/>
      <w:w w:val="100"/>
      <w:position w:val="0"/>
      <w:sz w:val="21"/>
      <w:szCs w:val="21"/>
      <w:u w:val="single"/>
      <w:lang w:val="fr-FR" w:eastAsia="fr-FR" w:bidi="ar-SA"/>
    </w:rPr>
  </w:style>
  <w:style w:type="character" w:customStyle="1" w:styleId="Heading1">
    <w:name w:val="Heading #1_"/>
    <w:link w:val="Heading10"/>
    <w:locked/>
    <w:rsid w:val="00F22036"/>
    <w:rPr>
      <w:rFonts w:ascii="Arial" w:hAnsi="Arial"/>
      <w:i/>
      <w:iCs/>
      <w:spacing w:val="-30"/>
      <w:sz w:val="26"/>
      <w:szCs w:val="26"/>
      <w:shd w:val="clear" w:color="auto" w:fill="FFFFFF"/>
    </w:rPr>
  </w:style>
  <w:style w:type="character" w:customStyle="1" w:styleId="Bodytext3">
    <w:name w:val="Body text (3)_"/>
    <w:link w:val="Bodytext30"/>
    <w:locked/>
    <w:rsid w:val="00F22036"/>
    <w:rPr>
      <w:rFonts w:ascii="Arial" w:hAnsi="Arial"/>
      <w:i/>
      <w:iCs/>
      <w:sz w:val="21"/>
      <w:szCs w:val="21"/>
      <w:shd w:val="clear" w:color="auto" w:fill="FFFFFF"/>
    </w:rPr>
  </w:style>
  <w:style w:type="character" w:customStyle="1" w:styleId="Bodytext3SmallCaps">
    <w:name w:val="Body text (3) + Small Caps"/>
    <w:rsid w:val="00F22036"/>
    <w:rPr>
      <w:rFonts w:ascii="Arial" w:hAnsi="Arial"/>
      <w:i/>
      <w:iCs/>
      <w:smallCaps/>
      <w:color w:val="000000"/>
      <w:spacing w:val="0"/>
      <w:w w:val="100"/>
      <w:position w:val="0"/>
      <w:sz w:val="21"/>
      <w:szCs w:val="21"/>
      <w:lang w:val="fr-FR" w:eastAsia="fr-FR" w:bidi="ar-SA"/>
    </w:rPr>
  </w:style>
  <w:style w:type="paragraph" w:customStyle="1" w:styleId="Corpsdetexte3">
    <w:name w:val="Corps de texte3"/>
    <w:basedOn w:val="Normal"/>
    <w:link w:val="Bodytext"/>
    <w:rsid w:val="00F22036"/>
    <w:pPr>
      <w:widowControl w:val="0"/>
      <w:shd w:val="clear" w:color="auto" w:fill="FFFFFF"/>
      <w:spacing w:before="180" w:after="0" w:line="240" w:lineRule="atLeast"/>
      <w:ind w:hanging="380"/>
      <w:jc w:val="both"/>
    </w:pPr>
    <w:rPr>
      <w:rFonts w:ascii="Arial" w:hAnsi="Arial"/>
      <w:sz w:val="21"/>
      <w:szCs w:val="21"/>
    </w:rPr>
  </w:style>
  <w:style w:type="paragraph" w:customStyle="1" w:styleId="Heading10">
    <w:name w:val="Heading #1"/>
    <w:basedOn w:val="Normal"/>
    <w:link w:val="Heading1"/>
    <w:rsid w:val="00F22036"/>
    <w:pPr>
      <w:widowControl w:val="0"/>
      <w:shd w:val="clear" w:color="auto" w:fill="FFFFFF"/>
      <w:spacing w:after="0" w:line="281" w:lineRule="exact"/>
      <w:ind w:hanging="140"/>
      <w:jc w:val="both"/>
      <w:outlineLvl w:val="0"/>
    </w:pPr>
    <w:rPr>
      <w:rFonts w:ascii="Arial" w:hAnsi="Arial"/>
      <w:i/>
      <w:iCs/>
      <w:spacing w:val="-30"/>
      <w:sz w:val="26"/>
      <w:szCs w:val="26"/>
    </w:rPr>
  </w:style>
  <w:style w:type="paragraph" w:customStyle="1" w:styleId="Bodytext30">
    <w:name w:val="Body text (3)"/>
    <w:basedOn w:val="Normal"/>
    <w:link w:val="Bodytext3"/>
    <w:rsid w:val="00F22036"/>
    <w:pPr>
      <w:widowControl w:val="0"/>
      <w:shd w:val="clear" w:color="auto" w:fill="FFFFFF"/>
      <w:spacing w:before="180" w:after="0" w:line="248" w:lineRule="exact"/>
      <w:ind w:hanging="140"/>
      <w:jc w:val="both"/>
    </w:pPr>
    <w:rPr>
      <w:rFonts w:ascii="Arial" w:hAnsi="Arial"/>
      <w:i/>
      <w:iCs/>
      <w:sz w:val="21"/>
      <w:szCs w:val="21"/>
    </w:rPr>
  </w:style>
  <w:style w:type="character" w:customStyle="1" w:styleId="Corpsdetexte2">
    <w:name w:val="Corps de texte2"/>
    <w:rsid w:val="00F22036"/>
    <w:rPr>
      <w:rFonts w:ascii="Arial" w:eastAsia="Times New Roman" w:hAnsi="Arial" w:cs="Arial"/>
      <w:color w:val="000000"/>
      <w:spacing w:val="0"/>
      <w:w w:val="100"/>
      <w:position w:val="0"/>
      <w:sz w:val="21"/>
      <w:szCs w:val="21"/>
      <w:u w:val="none"/>
      <w:lang w:val="fr-FR" w:eastAsia="fr-FR" w:bidi="ar-SA"/>
    </w:rPr>
  </w:style>
  <w:style w:type="character" w:customStyle="1" w:styleId="BodytextItalic">
    <w:name w:val="Body text + Italic"/>
    <w:rsid w:val="00F22036"/>
    <w:rPr>
      <w:rFonts w:ascii="Arial" w:hAnsi="Arial"/>
      <w:i/>
      <w:iCs/>
      <w:color w:val="000000"/>
      <w:spacing w:val="0"/>
      <w:w w:val="100"/>
      <w:position w:val="0"/>
      <w:sz w:val="21"/>
      <w:szCs w:val="21"/>
      <w:lang w:val="fr-FR" w:eastAsia="fr-FR" w:bidi="ar-SA"/>
    </w:rPr>
  </w:style>
  <w:style w:type="character" w:customStyle="1" w:styleId="Bodytext3NotItalic">
    <w:name w:val="Body text (3) + Not Italic"/>
    <w:rsid w:val="00F22036"/>
    <w:rPr>
      <w:rFonts w:ascii="Arial" w:hAnsi="Arial"/>
      <w:i/>
      <w:iCs/>
      <w:color w:val="000000"/>
      <w:spacing w:val="0"/>
      <w:w w:val="100"/>
      <w:position w:val="0"/>
      <w:sz w:val="21"/>
      <w:szCs w:val="21"/>
      <w:lang w:val="fr-FR" w:eastAsia="fr-FR" w:bidi="ar-SA"/>
    </w:rPr>
  </w:style>
  <w:style w:type="character" w:customStyle="1" w:styleId="Bodytext4">
    <w:name w:val="Body text (4)_"/>
    <w:link w:val="Bodytext40"/>
    <w:locked/>
    <w:rsid w:val="00F22036"/>
    <w:rPr>
      <w:rFonts w:ascii="Arial" w:hAnsi="Arial"/>
      <w:sz w:val="21"/>
      <w:szCs w:val="21"/>
      <w:shd w:val="clear" w:color="auto" w:fill="FFFFFF"/>
    </w:rPr>
  </w:style>
  <w:style w:type="paragraph" w:customStyle="1" w:styleId="Bodytext40">
    <w:name w:val="Body text (4)"/>
    <w:basedOn w:val="Normal"/>
    <w:link w:val="Bodytext4"/>
    <w:rsid w:val="00F22036"/>
    <w:pPr>
      <w:widowControl w:val="0"/>
      <w:shd w:val="clear" w:color="auto" w:fill="FFFFFF"/>
      <w:spacing w:before="240" w:after="0" w:line="262" w:lineRule="exact"/>
      <w:jc w:val="both"/>
    </w:pPr>
    <w:rPr>
      <w:rFonts w:ascii="Arial" w:hAnsi="Arial"/>
      <w:sz w:val="21"/>
      <w:szCs w:val="21"/>
    </w:rPr>
  </w:style>
  <w:style w:type="paragraph" w:customStyle="1" w:styleId="Puces">
    <w:name w:val="Puces"/>
    <w:basedOn w:val="Normal"/>
    <w:rsid w:val="00F22036"/>
    <w:pPr>
      <w:numPr>
        <w:numId w:val="7"/>
      </w:numPr>
      <w:suppressAutoHyphens/>
      <w:spacing w:after="0" w:line="240" w:lineRule="auto"/>
      <w:jc w:val="both"/>
    </w:pPr>
    <w:rPr>
      <w:rFonts w:ascii="Arial" w:eastAsia="Times New Roman" w:hAnsi="Arial" w:cs="Arial"/>
      <w:szCs w:val="20"/>
      <w:lang w:eastAsia="ar-SA"/>
    </w:rPr>
  </w:style>
  <w:style w:type="paragraph" w:styleId="Objetducommentaire">
    <w:name w:val="annotation subject"/>
    <w:basedOn w:val="Commentaire"/>
    <w:next w:val="Commentaire"/>
    <w:link w:val="ObjetducommentaireCar"/>
    <w:rsid w:val="00F22036"/>
    <w:rPr>
      <w:b/>
      <w:bCs/>
    </w:rPr>
  </w:style>
  <w:style w:type="character" w:customStyle="1" w:styleId="ObjetducommentaireCar">
    <w:name w:val="Objet du commentaire Car"/>
    <w:basedOn w:val="CommentaireCar"/>
    <w:link w:val="Objetducommentaire"/>
    <w:rsid w:val="00F22036"/>
    <w:rPr>
      <w:rFonts w:ascii="Arial" w:eastAsia="Times New Roman" w:hAnsi="Arial" w:cs="Times New Roman"/>
      <w:b/>
      <w:bCs/>
      <w:sz w:val="20"/>
      <w:szCs w:val="20"/>
      <w:lang w:val="fr-FR" w:eastAsia="fr-FR"/>
    </w:rPr>
  </w:style>
  <w:style w:type="paragraph" w:customStyle="1" w:styleId="Tramecouleur-Accent11">
    <w:name w:val="Trame couleur - Accent 11"/>
    <w:hidden/>
    <w:uiPriority w:val="99"/>
    <w:semiHidden/>
    <w:rsid w:val="00F22036"/>
    <w:pPr>
      <w:spacing w:after="0" w:line="240" w:lineRule="auto"/>
    </w:pPr>
    <w:rPr>
      <w:rFonts w:ascii="Arial" w:eastAsia="Times New Roman" w:hAnsi="Arial" w:cs="Times New Roman"/>
      <w:szCs w:val="24"/>
      <w:lang w:val="fr-FR" w:eastAsia="fr-FR"/>
    </w:rPr>
  </w:style>
  <w:style w:type="paragraph" w:styleId="Rvision">
    <w:name w:val="Revision"/>
    <w:hidden/>
    <w:uiPriority w:val="71"/>
    <w:rsid w:val="00F22036"/>
    <w:pPr>
      <w:spacing w:after="0" w:line="240" w:lineRule="auto"/>
    </w:pPr>
    <w:rPr>
      <w:rFonts w:ascii="Arial" w:eastAsia="Times New Roman" w:hAnsi="Arial" w:cs="Times New Roman"/>
      <w:szCs w:val="24"/>
      <w:lang w:val="fr-FR" w:eastAsia="fr-FR"/>
    </w:rPr>
  </w:style>
  <w:style w:type="paragraph" w:styleId="Paragraphedeliste">
    <w:name w:val="List Paragraph"/>
    <w:basedOn w:val="Normal"/>
    <w:uiPriority w:val="34"/>
    <w:qFormat/>
    <w:rsid w:val="00F22036"/>
    <w:pPr>
      <w:spacing w:after="0" w:line="240" w:lineRule="auto"/>
      <w:ind w:left="708"/>
      <w:jc w:val="both"/>
    </w:pPr>
    <w:rPr>
      <w:rFonts w:ascii="Arial" w:eastAsia="Times New Roman" w:hAnsi="Arial" w:cs="Times New Roman"/>
      <w:szCs w:val="24"/>
      <w:lang w:val="fr-FR" w:eastAsia="fr-FR"/>
    </w:rPr>
  </w:style>
  <w:style w:type="table" w:styleId="Tableausimple1">
    <w:name w:val="Table Simple 1"/>
    <w:basedOn w:val="TableauNormal"/>
    <w:rsid w:val="00F22036"/>
    <w:pPr>
      <w:spacing w:after="0" w:line="240" w:lineRule="auto"/>
      <w:jc w:val="both"/>
    </w:pPr>
    <w:rPr>
      <w:rFonts w:ascii="Times New Roman" w:eastAsia="Times New Roman" w:hAnsi="Times New Roman" w:cs="Times New Roman"/>
      <w:sz w:val="20"/>
      <w:szCs w:val="20"/>
      <w:lang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F22036"/>
    <w:pPr>
      <w:autoSpaceDE w:val="0"/>
      <w:autoSpaceDN w:val="0"/>
      <w:adjustRightInd w:val="0"/>
      <w:spacing w:after="0" w:line="240" w:lineRule="auto"/>
    </w:pPr>
    <w:rPr>
      <w:rFonts w:ascii="Ubuntu" w:eastAsia="Times New Roman" w:hAnsi="Ubuntu" w:cs="Ubuntu"/>
      <w:color w:val="000000"/>
      <w:sz w:val="24"/>
      <w:szCs w:val="24"/>
      <w:lang w:eastAsia="fr-BE"/>
    </w:rPr>
  </w:style>
  <w:style w:type="character" w:customStyle="1" w:styleId="apple-converted-space">
    <w:name w:val="apple-converted-space"/>
    <w:basedOn w:val="Policepardfaut"/>
    <w:rsid w:val="00F22036"/>
    <w:rPr>
      <w:rFonts w:ascii="Times New Roman" w:hAnsi="Times New Roman" w:cs="Times New Roman" w:hint="default"/>
    </w:rPr>
  </w:style>
  <w:style w:type="character" w:styleId="Accentuation">
    <w:name w:val="Emphasis"/>
    <w:basedOn w:val="Policepardfaut"/>
    <w:uiPriority w:val="20"/>
    <w:qFormat/>
    <w:rsid w:val="00F22036"/>
    <w:rPr>
      <w:i/>
      <w:iCs/>
    </w:rPr>
  </w:style>
  <w:style w:type="character" w:styleId="lev">
    <w:name w:val="Strong"/>
    <w:basedOn w:val="Policepardfaut"/>
    <w:uiPriority w:val="22"/>
    <w:qFormat/>
    <w:rsid w:val="00F22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caissedesdepots.be/Borgtocht/Borgtocht.htm" TargetMode="External"/><Relationship Id="rId1" Type="http://schemas.openxmlformats.org/officeDocument/2006/relationships/hyperlink" Target="http://caissedesdepots.be/Borgtocht/Borgtoch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7018</Words>
  <Characters>38601</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Brouns</dc:creator>
  <cp:keywords/>
  <dc:description/>
  <cp:lastModifiedBy>Jean-Christophe Pannaye</cp:lastModifiedBy>
  <cp:revision>5</cp:revision>
  <cp:lastPrinted>2021-01-11T17:19:00Z</cp:lastPrinted>
  <dcterms:created xsi:type="dcterms:W3CDTF">2020-12-17T14:43:00Z</dcterms:created>
  <dcterms:modified xsi:type="dcterms:W3CDTF">2021-01-11T17:19:00Z</dcterms:modified>
</cp:coreProperties>
</file>